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F6" w:rsidRDefault="00D603F6" w:rsidP="00D603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сельского поселения </w:t>
      </w:r>
      <w:proofErr w:type="spellStart"/>
      <w:r w:rsidR="00F62832"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</w:t>
      </w:r>
    </w:p>
    <w:p w:rsidR="00D603F6" w:rsidRDefault="00D603F6" w:rsidP="00D603F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D603F6" w:rsidRDefault="00D603F6" w:rsidP="00D603F6">
      <w:pPr>
        <w:jc w:val="center"/>
        <w:rPr>
          <w:sz w:val="28"/>
          <w:szCs w:val="28"/>
        </w:rPr>
      </w:pPr>
    </w:p>
    <w:p w:rsidR="00D603F6" w:rsidRDefault="00D603F6" w:rsidP="00D603F6">
      <w:pPr>
        <w:jc w:val="center"/>
        <w:rPr>
          <w:sz w:val="28"/>
          <w:szCs w:val="28"/>
        </w:rPr>
      </w:pPr>
    </w:p>
    <w:p w:rsidR="00D603F6" w:rsidRDefault="00D603F6" w:rsidP="00D603F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603F6" w:rsidRDefault="00D603F6" w:rsidP="00D603F6">
      <w:pPr>
        <w:jc w:val="center"/>
        <w:rPr>
          <w:sz w:val="28"/>
          <w:szCs w:val="28"/>
        </w:rPr>
      </w:pPr>
    </w:p>
    <w:p w:rsidR="00D603F6" w:rsidRDefault="00D603F6" w:rsidP="00D603F6">
      <w:pPr>
        <w:rPr>
          <w:sz w:val="28"/>
          <w:szCs w:val="28"/>
        </w:rPr>
      </w:pPr>
      <w:r>
        <w:rPr>
          <w:sz w:val="28"/>
          <w:szCs w:val="28"/>
        </w:rPr>
        <w:t>от «15» января 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№ </w:t>
      </w:r>
      <w:r w:rsidR="00F6283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p w:rsidR="00D603F6" w:rsidRDefault="00D603F6" w:rsidP="00D603F6">
      <w:pPr>
        <w:rPr>
          <w:sz w:val="28"/>
          <w:szCs w:val="28"/>
        </w:rPr>
      </w:pPr>
    </w:p>
    <w:p w:rsidR="00D603F6" w:rsidRDefault="00D603F6" w:rsidP="00D603F6">
      <w:pPr>
        <w:rPr>
          <w:sz w:val="28"/>
          <w:szCs w:val="28"/>
        </w:rPr>
      </w:pPr>
    </w:p>
    <w:p w:rsidR="00D603F6" w:rsidRDefault="00D603F6" w:rsidP="00D603F6">
      <w:pPr>
        <w:ind w:left="3600"/>
        <w:rPr>
          <w:sz w:val="28"/>
          <w:szCs w:val="28"/>
        </w:rPr>
      </w:pPr>
      <w:r>
        <w:rPr>
          <w:sz w:val="28"/>
          <w:szCs w:val="28"/>
        </w:rPr>
        <w:t xml:space="preserve">О проведении на территории сельского поселения </w:t>
      </w:r>
      <w:proofErr w:type="spellStart"/>
      <w:r w:rsidR="00F62832"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  </w:t>
      </w:r>
      <w:proofErr w:type="spellStart"/>
      <w:r>
        <w:rPr>
          <w:sz w:val="28"/>
          <w:szCs w:val="28"/>
        </w:rPr>
        <w:t>надзорно</w:t>
      </w:r>
      <w:proofErr w:type="spellEnd"/>
      <w:r>
        <w:rPr>
          <w:sz w:val="28"/>
          <w:szCs w:val="28"/>
        </w:rPr>
        <w:t>-профилактической операции «Жилище-2020»</w:t>
      </w:r>
    </w:p>
    <w:p w:rsidR="00D603F6" w:rsidRDefault="00D603F6" w:rsidP="00D603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D603F6" w:rsidRDefault="00D603F6" w:rsidP="00D603F6">
      <w:pPr>
        <w:ind w:left="3600"/>
        <w:rPr>
          <w:sz w:val="28"/>
          <w:szCs w:val="28"/>
        </w:rPr>
      </w:pPr>
    </w:p>
    <w:p w:rsidR="00D603F6" w:rsidRPr="00A13AEB" w:rsidRDefault="00D603F6" w:rsidP="00D603F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A13AEB">
        <w:rPr>
          <w:sz w:val="28"/>
          <w:szCs w:val="28"/>
        </w:rPr>
        <w:t xml:space="preserve"> 2019  год</w:t>
      </w:r>
      <w:r>
        <w:rPr>
          <w:sz w:val="28"/>
          <w:szCs w:val="28"/>
        </w:rPr>
        <w:t>у</w:t>
      </w:r>
      <w:r w:rsidRPr="00A13AEB">
        <w:rPr>
          <w:sz w:val="28"/>
          <w:szCs w:val="28"/>
        </w:rPr>
        <w:t xml:space="preserve"> на территории района произошло 43 пожара</w:t>
      </w:r>
      <w:r>
        <w:rPr>
          <w:sz w:val="28"/>
          <w:szCs w:val="28"/>
        </w:rPr>
        <w:t>,</w:t>
      </w:r>
      <w:r w:rsidRPr="00A13AEB">
        <w:rPr>
          <w:sz w:val="28"/>
          <w:szCs w:val="28"/>
        </w:rPr>
        <w:t xml:space="preserve"> в которых погибли 4 человека</w:t>
      </w:r>
      <w:r>
        <w:rPr>
          <w:sz w:val="28"/>
          <w:szCs w:val="28"/>
        </w:rPr>
        <w:t>,</w:t>
      </w:r>
      <w:r w:rsidRPr="00A13AEB">
        <w:rPr>
          <w:sz w:val="28"/>
          <w:szCs w:val="28"/>
        </w:rPr>
        <w:t xml:space="preserve"> 4 человека получили травму</w:t>
      </w:r>
      <w:r>
        <w:rPr>
          <w:sz w:val="28"/>
          <w:szCs w:val="28"/>
        </w:rPr>
        <w:t xml:space="preserve"> различной степени.</w:t>
      </w:r>
    </w:p>
    <w:p w:rsidR="00D603F6" w:rsidRPr="00A13AEB" w:rsidRDefault="00D603F6" w:rsidP="00D603F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>В результате пожаров повреждено</w:t>
      </w:r>
      <w:r>
        <w:rPr>
          <w:sz w:val="28"/>
          <w:szCs w:val="28"/>
        </w:rPr>
        <w:t xml:space="preserve"> </w:t>
      </w:r>
      <w:r w:rsidRPr="00A13AE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13AEB">
        <w:rPr>
          <w:sz w:val="28"/>
          <w:szCs w:val="28"/>
        </w:rPr>
        <w:t>уничтожено следующее имущество: 5 жилых дома</w:t>
      </w:r>
      <w:r>
        <w:rPr>
          <w:sz w:val="28"/>
          <w:szCs w:val="28"/>
        </w:rPr>
        <w:t>,</w:t>
      </w:r>
      <w:r w:rsidRPr="00A13AEB">
        <w:rPr>
          <w:sz w:val="28"/>
          <w:szCs w:val="28"/>
        </w:rPr>
        <w:t xml:space="preserve"> 14 надворных построек, 1 транспортное средство,  ангар  СПК Ленина. Также произошло 22 случая  загорания мусора и сухой травы.</w:t>
      </w:r>
    </w:p>
    <w:p w:rsidR="00D603F6" w:rsidRPr="00A13AEB" w:rsidRDefault="00D603F6" w:rsidP="00D603F6">
      <w:pPr>
        <w:spacing w:line="240" w:lineRule="atLeast"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A13AEB">
        <w:rPr>
          <w:rFonts w:eastAsia="Calibri"/>
          <w:sz w:val="28"/>
          <w:szCs w:val="28"/>
          <w:lang w:eastAsia="en-US"/>
        </w:rPr>
        <w:t>Общий ущерб от пожаров составил 3 200 000 рублей, при этом спасено имущества на сумму  более 10 млн. рублей.</w:t>
      </w:r>
    </w:p>
    <w:p w:rsidR="00D603F6" w:rsidRPr="00A13AEB" w:rsidRDefault="00D603F6" w:rsidP="00D603F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 xml:space="preserve">  </w:t>
      </w:r>
    </w:p>
    <w:p w:rsidR="00D603F6" w:rsidRPr="00A13AEB" w:rsidRDefault="00D603F6" w:rsidP="00D603F6">
      <w:pPr>
        <w:spacing w:line="240" w:lineRule="atLeast"/>
        <w:ind w:firstLine="426"/>
        <w:contextualSpacing/>
        <w:rPr>
          <w:b/>
          <w:sz w:val="28"/>
          <w:szCs w:val="28"/>
          <w:u w:val="single"/>
        </w:rPr>
      </w:pPr>
      <w:r w:rsidRPr="00A13AEB">
        <w:rPr>
          <w:sz w:val="28"/>
          <w:szCs w:val="28"/>
        </w:rPr>
        <w:t xml:space="preserve"> </w:t>
      </w:r>
      <w:r w:rsidRPr="00A13AEB">
        <w:rPr>
          <w:b/>
          <w:sz w:val="28"/>
          <w:szCs w:val="28"/>
          <w:u w:val="single"/>
        </w:rPr>
        <w:t>Основными причинами возникновения пожаров явились:</w:t>
      </w:r>
    </w:p>
    <w:p w:rsidR="00D603F6" w:rsidRPr="00A13AEB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>-нарушение правил  пожарной безопасности  при эксплуатации печей -4 (ААПГ-2)</w:t>
      </w:r>
      <w:r>
        <w:rPr>
          <w:sz w:val="28"/>
          <w:szCs w:val="28"/>
        </w:rPr>
        <w:t>;</w:t>
      </w:r>
    </w:p>
    <w:p w:rsidR="00D603F6" w:rsidRPr="00A13AEB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 xml:space="preserve">-нарушение правил технической эксплуатации электрооборудования (замыкание электропроводки, автомата) </w:t>
      </w:r>
      <w:r>
        <w:rPr>
          <w:sz w:val="28"/>
          <w:szCs w:val="28"/>
        </w:rPr>
        <w:t>–</w:t>
      </w:r>
      <w:r w:rsidRPr="00A13AEB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Pr="00A13AEB">
        <w:rPr>
          <w:sz w:val="28"/>
          <w:szCs w:val="28"/>
        </w:rPr>
        <w:t>(ААПГ-10);</w:t>
      </w:r>
    </w:p>
    <w:p w:rsidR="00D603F6" w:rsidRPr="00A13AEB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>-неисправность узлов и агрегатов транспортного средства -1 (ААПГ-1);</w:t>
      </w:r>
    </w:p>
    <w:p w:rsidR="00D603F6" w:rsidRPr="00A13AEB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 xml:space="preserve">-неосторожное обращение с огнём -23 (АППГ-1), </w:t>
      </w:r>
      <w:r>
        <w:rPr>
          <w:sz w:val="28"/>
          <w:szCs w:val="28"/>
        </w:rPr>
        <w:t>увеличение</w:t>
      </w:r>
      <w:r w:rsidRPr="00A13AEB">
        <w:rPr>
          <w:sz w:val="28"/>
          <w:szCs w:val="28"/>
        </w:rPr>
        <w:t xml:space="preserve"> на 22 случая. Это связано с загоранием </w:t>
      </w:r>
      <w:proofErr w:type="gramStart"/>
      <w:r w:rsidRPr="00A13AEB">
        <w:rPr>
          <w:sz w:val="28"/>
          <w:szCs w:val="28"/>
        </w:rPr>
        <w:t>мусора</w:t>
      </w:r>
      <w:proofErr w:type="gramEnd"/>
      <w:r w:rsidRPr="00A13AEB">
        <w:rPr>
          <w:sz w:val="28"/>
          <w:szCs w:val="28"/>
        </w:rPr>
        <w:t xml:space="preserve"> а также сухой травы.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 w:rsidRPr="00A13AEB">
        <w:rPr>
          <w:sz w:val="28"/>
          <w:szCs w:val="28"/>
        </w:rPr>
        <w:t>-поджог -2 (ААПГ-1), увеличение на 1 случай;</w:t>
      </w:r>
    </w:p>
    <w:p w:rsidR="00D603F6" w:rsidRPr="00A13AEB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-грозовой разряд -2 </w:t>
      </w:r>
      <w:r w:rsidRPr="00A13AEB">
        <w:rPr>
          <w:sz w:val="28"/>
          <w:szCs w:val="28"/>
        </w:rPr>
        <w:t>(ААПГ-1), увеличение на 1 случай;</w:t>
      </w:r>
    </w:p>
    <w:p w:rsidR="00D603F6" w:rsidRPr="00A13AEB" w:rsidRDefault="00D603F6" w:rsidP="00D603F6">
      <w:pPr>
        <w:spacing w:line="240" w:lineRule="atLeast"/>
        <w:ind w:firstLine="567"/>
        <w:contextualSpacing/>
        <w:rPr>
          <w:bCs/>
          <w:sz w:val="28"/>
          <w:szCs w:val="28"/>
        </w:rPr>
      </w:pPr>
      <w:r w:rsidRPr="00A13AEB">
        <w:rPr>
          <w:sz w:val="28"/>
          <w:szCs w:val="28"/>
        </w:rPr>
        <w:t xml:space="preserve"> </w:t>
      </w:r>
    </w:p>
    <w:p w:rsidR="00D603F6" w:rsidRPr="00434803" w:rsidRDefault="00D603F6" w:rsidP="00D603F6">
      <w:pPr>
        <w:spacing w:line="240" w:lineRule="atLeast"/>
        <w:ind w:right="-143" w:firstLine="426"/>
        <w:contextualSpacing/>
        <w:jc w:val="both"/>
        <w:rPr>
          <w:sz w:val="28"/>
          <w:szCs w:val="28"/>
        </w:rPr>
      </w:pPr>
    </w:p>
    <w:p w:rsidR="00D603F6" w:rsidRDefault="00D603F6" w:rsidP="00D603F6">
      <w:pPr>
        <w:spacing w:line="240" w:lineRule="atLeast"/>
        <w:ind w:right="-143" w:firstLine="426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</w:t>
      </w:r>
      <w:r w:rsidRPr="00B6659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6659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6659E"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B6659E">
          <w:rPr>
            <w:sz w:val="28"/>
            <w:szCs w:val="28"/>
          </w:rPr>
          <w:t>1994 г</w:t>
        </w:r>
      </w:smartTag>
      <w:r w:rsidRPr="00B6659E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B6659E">
        <w:rPr>
          <w:sz w:val="28"/>
          <w:szCs w:val="28"/>
        </w:rPr>
        <w:t>69-ФЗ</w:t>
      </w:r>
      <w:r>
        <w:rPr>
          <w:sz w:val="28"/>
          <w:szCs w:val="28"/>
        </w:rPr>
        <w:t xml:space="preserve"> (в ред. от 26.07.2019г.) «О пожарной безопасности», </w:t>
      </w:r>
      <w:r w:rsidRPr="008732F0">
        <w:rPr>
          <w:sz w:val="28"/>
          <w:szCs w:val="28"/>
        </w:rPr>
        <w:t xml:space="preserve">в целях предупреждения пожаров и гибели на них людей в </w:t>
      </w:r>
      <w:r>
        <w:rPr>
          <w:sz w:val="28"/>
          <w:szCs w:val="28"/>
        </w:rPr>
        <w:t xml:space="preserve"> жилом секторе  сельского поселения </w:t>
      </w:r>
      <w:proofErr w:type="spellStart"/>
      <w:r w:rsidR="00F62832"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Республики Башкортостан, постановления администрации </w:t>
      </w:r>
      <w:proofErr w:type="spellStart"/>
      <w:r>
        <w:rPr>
          <w:sz w:val="28"/>
          <w:szCs w:val="28"/>
        </w:rPr>
        <w:t>Татышлинского</w:t>
      </w:r>
      <w:proofErr w:type="spellEnd"/>
      <w:r>
        <w:rPr>
          <w:sz w:val="28"/>
          <w:szCs w:val="28"/>
        </w:rPr>
        <w:t xml:space="preserve"> района от 16 января 2020 № 14 «О проведении на территории 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РБ </w:t>
      </w:r>
      <w:proofErr w:type="spellStart"/>
      <w:r>
        <w:rPr>
          <w:sz w:val="28"/>
          <w:szCs w:val="28"/>
        </w:rPr>
        <w:t>надзорно</w:t>
      </w:r>
      <w:proofErr w:type="spellEnd"/>
      <w:r>
        <w:rPr>
          <w:sz w:val="28"/>
          <w:szCs w:val="28"/>
        </w:rPr>
        <w:t>-профилактической операции</w:t>
      </w:r>
      <w:proofErr w:type="gramEnd"/>
      <w:r>
        <w:rPr>
          <w:sz w:val="28"/>
          <w:szCs w:val="28"/>
        </w:rPr>
        <w:t xml:space="preserve"> «Жилище-2020»: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b/>
          <w:sz w:val="28"/>
          <w:szCs w:val="28"/>
        </w:rPr>
      </w:pPr>
    </w:p>
    <w:p w:rsidR="00D603F6" w:rsidRDefault="00D603F6" w:rsidP="00D603F6">
      <w:pPr>
        <w:spacing w:line="240" w:lineRule="atLeast"/>
        <w:contextualSpacing/>
        <w:jc w:val="center"/>
        <w:rPr>
          <w:sz w:val="28"/>
          <w:szCs w:val="28"/>
        </w:rPr>
      </w:pPr>
    </w:p>
    <w:p w:rsidR="00D603F6" w:rsidRDefault="00D603F6" w:rsidP="00D603F6">
      <w:pPr>
        <w:spacing w:line="240" w:lineRule="atLeast"/>
        <w:contextualSpacing/>
        <w:jc w:val="center"/>
        <w:rPr>
          <w:sz w:val="28"/>
          <w:szCs w:val="28"/>
        </w:rPr>
      </w:pPr>
    </w:p>
    <w:p w:rsidR="00D603F6" w:rsidRDefault="00D603F6" w:rsidP="00D603F6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ПОСТАНОВЛЯЮ:</w:t>
      </w:r>
    </w:p>
    <w:p w:rsidR="00D603F6" w:rsidRDefault="00D603F6" w:rsidP="00D603F6">
      <w:pPr>
        <w:spacing w:line="240" w:lineRule="atLeast"/>
        <w:ind w:firstLine="900"/>
        <w:contextualSpacing/>
        <w:jc w:val="both"/>
        <w:rPr>
          <w:sz w:val="28"/>
          <w:szCs w:val="28"/>
        </w:rPr>
      </w:pPr>
    </w:p>
    <w:p w:rsidR="00D603F6" w:rsidRDefault="00D603F6" w:rsidP="00D603F6">
      <w:pPr>
        <w:tabs>
          <w:tab w:val="left" w:pos="426"/>
        </w:tabs>
        <w:spacing w:line="240" w:lineRule="atLeas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1. Совместно с начальником</w:t>
      </w:r>
      <w:r w:rsidRPr="00873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пожарно-спасательной части № 91 ФГКУ «26 (по согласованию), инспектором </w:t>
      </w:r>
      <w:proofErr w:type="spellStart"/>
      <w:r>
        <w:rPr>
          <w:sz w:val="28"/>
          <w:szCs w:val="28"/>
        </w:rPr>
        <w:t>Янаульского</w:t>
      </w:r>
      <w:proofErr w:type="spellEnd"/>
      <w:r>
        <w:rPr>
          <w:sz w:val="28"/>
          <w:szCs w:val="28"/>
        </w:rPr>
        <w:t xml:space="preserve"> межрайонного отдела надзорной деятельности и профилактических работ </w:t>
      </w:r>
      <w:proofErr w:type="spellStart"/>
      <w:r>
        <w:rPr>
          <w:sz w:val="28"/>
          <w:szCs w:val="28"/>
        </w:rPr>
        <w:t>УНДиПР</w:t>
      </w:r>
      <w:proofErr w:type="spellEnd"/>
      <w:r>
        <w:rPr>
          <w:sz w:val="28"/>
          <w:szCs w:val="28"/>
        </w:rPr>
        <w:t xml:space="preserve"> ГУ МЧС России по РБ (по согласованию), членами добровольных противопожарных дружин, сотрудниками отдела МВД России</w:t>
      </w:r>
      <w:r w:rsidRPr="00873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Татышлинскому</w:t>
      </w:r>
      <w:proofErr w:type="spellEnd"/>
      <w:r>
        <w:rPr>
          <w:sz w:val="28"/>
          <w:szCs w:val="28"/>
        </w:rPr>
        <w:t xml:space="preserve"> району Республики Башкортостан (по согласованию) провести  профилактическую проверку</w:t>
      </w:r>
      <w:r w:rsidRPr="008732F0">
        <w:rPr>
          <w:sz w:val="28"/>
          <w:szCs w:val="28"/>
        </w:rPr>
        <w:t xml:space="preserve"> </w:t>
      </w:r>
      <w:r>
        <w:rPr>
          <w:sz w:val="28"/>
          <w:szCs w:val="28"/>
        </w:rPr>
        <w:t>противопожарного  состояния жилых домов граждан и обучение населения мерам пожарной безопасности по месту жительства в период 15 января 2020 года по 14 января 2021 года.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  Провести обучение</w:t>
      </w:r>
      <w:r w:rsidRPr="008732F0">
        <w:rPr>
          <w:sz w:val="28"/>
          <w:szCs w:val="28"/>
        </w:rPr>
        <w:t xml:space="preserve"> граждан по месту их жительства мер</w:t>
      </w:r>
      <w:r>
        <w:rPr>
          <w:sz w:val="28"/>
          <w:szCs w:val="28"/>
        </w:rPr>
        <w:t xml:space="preserve">ам пожарной безопасности в быту, организовать </w:t>
      </w:r>
      <w:r w:rsidRPr="008732F0">
        <w:rPr>
          <w:sz w:val="28"/>
          <w:szCs w:val="28"/>
        </w:rPr>
        <w:t>изготовление и распространение среди населения агитационных и пропагандистских материалов</w:t>
      </w:r>
      <w:r>
        <w:rPr>
          <w:sz w:val="28"/>
          <w:szCs w:val="28"/>
        </w:rPr>
        <w:t xml:space="preserve"> (по согласованию)</w:t>
      </w:r>
      <w:r w:rsidRPr="008732F0">
        <w:rPr>
          <w:sz w:val="28"/>
          <w:szCs w:val="28"/>
        </w:rPr>
        <w:t>;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-установить в населенных пунктах баннеры (плакаты) по профилактике пожаров, в том числе происходящих по причине детской шалости с огнем;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-установить в местах с массовым пребыванием людей информационные стенды «01 сообщает»;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-провести сходы граждан с привлечением инспекторов </w:t>
      </w:r>
      <w:proofErr w:type="spellStart"/>
      <w:r w:rsidRPr="00D7124E">
        <w:rPr>
          <w:sz w:val="28"/>
          <w:szCs w:val="28"/>
        </w:rPr>
        <w:t>Янаульского</w:t>
      </w:r>
      <w:proofErr w:type="spellEnd"/>
      <w:r w:rsidRPr="00D7124E">
        <w:rPr>
          <w:sz w:val="28"/>
          <w:szCs w:val="28"/>
        </w:rPr>
        <w:t xml:space="preserve"> межрайонного отдела надзорной деятельности и профилактических работ </w:t>
      </w:r>
      <w:proofErr w:type="spellStart"/>
      <w:r w:rsidRPr="00D7124E">
        <w:rPr>
          <w:sz w:val="28"/>
          <w:szCs w:val="28"/>
        </w:rPr>
        <w:t>УНДиПР</w:t>
      </w:r>
      <w:proofErr w:type="spellEnd"/>
      <w:r w:rsidRPr="00D7124E">
        <w:rPr>
          <w:sz w:val="28"/>
          <w:szCs w:val="28"/>
        </w:rPr>
        <w:t xml:space="preserve"> ГУ МЧС России по РБ</w:t>
      </w:r>
      <w:r>
        <w:rPr>
          <w:sz w:val="28"/>
          <w:szCs w:val="28"/>
        </w:rPr>
        <w:t xml:space="preserve"> по вопросам пожарной безопасности (по согласованию).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</w:p>
    <w:p w:rsidR="00D603F6" w:rsidRPr="008732F0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Директорам образовательных организаций в рамках проведения уроков ОБЖ и классных часов проводить занятия с учащимися на противопожарные темы и на предмет предупреждения пожаров от детской шалости с огнём.</w:t>
      </w:r>
    </w:p>
    <w:p w:rsidR="00D603F6" w:rsidRPr="008732F0" w:rsidRDefault="00D603F6" w:rsidP="00D603F6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603F6" w:rsidRDefault="00D603F6" w:rsidP="00D603F6">
      <w:pPr>
        <w:tabs>
          <w:tab w:val="left" w:pos="567"/>
        </w:tabs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 w:rsidRPr="008732F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732F0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>профилактическую работу</w:t>
      </w:r>
      <w:r w:rsidRPr="00873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732F0">
        <w:rPr>
          <w:sz w:val="28"/>
          <w:szCs w:val="28"/>
        </w:rPr>
        <w:t xml:space="preserve"> наиболее неблагополучных</w:t>
      </w:r>
      <w:r>
        <w:rPr>
          <w:sz w:val="28"/>
          <w:szCs w:val="28"/>
        </w:rPr>
        <w:t xml:space="preserve"> семьях </w:t>
      </w:r>
      <w:r w:rsidRPr="008732F0">
        <w:rPr>
          <w:sz w:val="28"/>
          <w:szCs w:val="28"/>
        </w:rPr>
        <w:t xml:space="preserve"> в области пожарной безопасности, дома с низкой устойчивостью при пожаре</w:t>
      </w:r>
      <w:r>
        <w:rPr>
          <w:sz w:val="28"/>
          <w:szCs w:val="28"/>
        </w:rPr>
        <w:t>;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-организовать освещение проводимых мероприятий и проблемных вопросов в обеспечении пожарной безопасности населенных пунктов в районной газете «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вестник»;</w:t>
      </w:r>
    </w:p>
    <w:p w:rsidR="00D603F6" w:rsidRDefault="00D603F6" w:rsidP="00D603F6">
      <w:pPr>
        <w:spacing w:line="240" w:lineRule="atLeast"/>
        <w:ind w:firstLine="426"/>
        <w:contextualSpacing/>
        <w:jc w:val="both"/>
        <w:rPr>
          <w:sz w:val="28"/>
          <w:szCs w:val="28"/>
        </w:rPr>
      </w:pPr>
    </w:p>
    <w:p w:rsidR="00D603F6" w:rsidRDefault="00D603F6" w:rsidP="00D603F6">
      <w:pPr>
        <w:tabs>
          <w:tab w:val="left" w:pos="567"/>
          <w:tab w:val="left" w:pos="709"/>
        </w:tabs>
        <w:spacing w:line="240" w:lineRule="atLeast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Информировать администрацию муниципального района </w:t>
      </w: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 ежедневно до 12 часов о проведённой профилактической работе в сельском поселении.</w:t>
      </w:r>
    </w:p>
    <w:p w:rsidR="00D603F6" w:rsidRPr="008732F0" w:rsidRDefault="00D603F6" w:rsidP="00D603F6">
      <w:pPr>
        <w:tabs>
          <w:tab w:val="left" w:pos="567"/>
          <w:tab w:val="left" w:pos="709"/>
        </w:tabs>
        <w:spacing w:line="240" w:lineRule="atLeast"/>
        <w:ind w:firstLine="426"/>
        <w:contextualSpacing/>
        <w:jc w:val="both"/>
        <w:rPr>
          <w:sz w:val="28"/>
          <w:szCs w:val="28"/>
        </w:rPr>
      </w:pPr>
    </w:p>
    <w:p w:rsidR="00D603F6" w:rsidRDefault="00D603F6" w:rsidP="00D603F6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исполнением настоящего постановления оставляю за собой.</w:t>
      </w:r>
    </w:p>
    <w:p w:rsidR="00D603F6" w:rsidRDefault="00D603F6" w:rsidP="00D603F6">
      <w:pPr>
        <w:spacing w:line="240" w:lineRule="atLeast"/>
        <w:contextualSpacing/>
        <w:rPr>
          <w:sz w:val="28"/>
          <w:szCs w:val="28"/>
        </w:rPr>
      </w:pPr>
    </w:p>
    <w:p w:rsidR="00D603F6" w:rsidRDefault="00D603F6" w:rsidP="00D603F6">
      <w:pPr>
        <w:spacing w:line="240" w:lineRule="atLeast"/>
        <w:contextualSpacing/>
        <w:rPr>
          <w:sz w:val="28"/>
          <w:szCs w:val="28"/>
        </w:rPr>
      </w:pPr>
    </w:p>
    <w:p w:rsidR="00D603F6" w:rsidRDefault="00D603F6" w:rsidP="00D603F6">
      <w:pPr>
        <w:tabs>
          <w:tab w:val="left" w:pos="1035"/>
        </w:tabs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D603F6" w:rsidRDefault="00F62832" w:rsidP="00D603F6">
      <w:pPr>
        <w:tabs>
          <w:tab w:val="left" w:pos="1035"/>
        </w:tabs>
        <w:spacing w:line="240" w:lineRule="atLeast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Бадряшевский</w:t>
      </w:r>
      <w:proofErr w:type="spellEnd"/>
      <w:r w:rsidR="00D603F6">
        <w:rPr>
          <w:sz w:val="28"/>
          <w:szCs w:val="28"/>
        </w:rPr>
        <w:t xml:space="preserve"> сельсовет</w:t>
      </w:r>
    </w:p>
    <w:p w:rsidR="00D603F6" w:rsidRDefault="00D603F6" w:rsidP="00D603F6">
      <w:pPr>
        <w:tabs>
          <w:tab w:val="left" w:pos="1035"/>
        </w:tabs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D603F6" w:rsidRDefault="00D603F6" w:rsidP="00D603F6">
      <w:pPr>
        <w:tabs>
          <w:tab w:val="left" w:pos="1035"/>
        </w:tabs>
        <w:spacing w:line="240" w:lineRule="atLeast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Татышлинский</w:t>
      </w:r>
      <w:proofErr w:type="spellEnd"/>
      <w:r>
        <w:rPr>
          <w:sz w:val="28"/>
          <w:szCs w:val="28"/>
        </w:rPr>
        <w:t xml:space="preserve"> район</w:t>
      </w:r>
    </w:p>
    <w:p w:rsidR="00D603F6" w:rsidRDefault="00D603F6" w:rsidP="00D603F6">
      <w:pPr>
        <w:tabs>
          <w:tab w:val="left" w:pos="1035"/>
        </w:tabs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</w:t>
      </w:r>
      <w:r w:rsidR="00F62832">
        <w:rPr>
          <w:sz w:val="28"/>
          <w:szCs w:val="28"/>
        </w:rPr>
        <w:t xml:space="preserve">Р.Р. </w:t>
      </w:r>
      <w:proofErr w:type="spellStart"/>
      <w:r w:rsidR="00F62832">
        <w:rPr>
          <w:sz w:val="28"/>
          <w:szCs w:val="28"/>
        </w:rPr>
        <w:t>Шайнуров</w:t>
      </w:r>
      <w:proofErr w:type="spellEnd"/>
    </w:p>
    <w:p w:rsidR="00D603F6" w:rsidRDefault="00D603F6" w:rsidP="00D603F6">
      <w:pPr>
        <w:tabs>
          <w:tab w:val="left" w:pos="1035"/>
          <w:tab w:val="left" w:pos="5325"/>
        </w:tabs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7AEB" w:rsidRDefault="00F46F09" w:rsidP="00D603F6">
      <w:pPr>
        <w:spacing w:line="240" w:lineRule="atLeast"/>
        <w:contextualSpacing/>
      </w:pPr>
    </w:p>
    <w:sectPr w:rsidR="00017AEB" w:rsidSect="002F349A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F6"/>
    <w:rsid w:val="00577037"/>
    <w:rsid w:val="00733B03"/>
    <w:rsid w:val="00772D8E"/>
    <w:rsid w:val="00D603F6"/>
    <w:rsid w:val="00F46F09"/>
    <w:rsid w:val="00F6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B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B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B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B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1</cp:lastModifiedBy>
  <cp:revision>2</cp:revision>
  <cp:lastPrinted>2020-01-27T05:25:00Z</cp:lastPrinted>
  <dcterms:created xsi:type="dcterms:W3CDTF">2020-01-28T17:34:00Z</dcterms:created>
  <dcterms:modified xsi:type="dcterms:W3CDTF">2020-01-28T17:34:00Z</dcterms:modified>
</cp:coreProperties>
</file>