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E3C1A" w14:textId="5151ACC9" w:rsidR="00F31E49" w:rsidRDefault="00F31E49" w:rsidP="00F31E49">
      <w:pPr>
        <w:tabs>
          <w:tab w:val="left" w:pos="6435"/>
        </w:tabs>
        <w:ind w:firstLine="0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1094702A" w14:textId="77777777" w:rsidR="00F31E49" w:rsidRDefault="00F31E49" w:rsidP="00F31E49">
      <w:pPr>
        <w:tabs>
          <w:tab w:val="left" w:pos="851"/>
        </w:tabs>
        <w:ind w:firstLine="0"/>
        <w:jc w:val="left"/>
        <w:rPr>
          <w:szCs w:val="28"/>
        </w:rPr>
      </w:pPr>
    </w:p>
    <w:p w14:paraId="299FB002" w14:textId="6D7E02E1" w:rsidR="00F31E49" w:rsidRDefault="00F31E49" w:rsidP="00F31E49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Сельского поселения </w:t>
      </w:r>
      <w:proofErr w:type="spellStart"/>
      <w:r>
        <w:rPr>
          <w:b/>
          <w:sz w:val="24"/>
          <w:szCs w:val="24"/>
        </w:rPr>
        <w:t>Бадряшевский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сельсовет муниципального района </w:t>
      </w:r>
      <w:proofErr w:type="spellStart"/>
      <w:r>
        <w:rPr>
          <w:b/>
          <w:sz w:val="24"/>
          <w:szCs w:val="24"/>
        </w:rPr>
        <w:t>Татышлинский</w:t>
      </w:r>
      <w:proofErr w:type="spellEnd"/>
      <w:r>
        <w:rPr>
          <w:b/>
          <w:sz w:val="24"/>
          <w:szCs w:val="24"/>
        </w:rPr>
        <w:t xml:space="preserve"> район Республики Башкортостан</w:t>
      </w:r>
    </w:p>
    <w:p w14:paraId="6E3011C5" w14:textId="77777777" w:rsidR="00F31E49" w:rsidRDefault="00F31E49" w:rsidP="00F31E49">
      <w:pPr>
        <w:jc w:val="center"/>
        <w:rPr>
          <w:sz w:val="24"/>
          <w:szCs w:val="24"/>
        </w:rPr>
      </w:pPr>
    </w:p>
    <w:p w14:paraId="452692A0" w14:textId="77777777" w:rsidR="00F31E49" w:rsidRDefault="00F31E49" w:rsidP="00F31E49">
      <w:pPr>
        <w:jc w:val="center"/>
        <w:rPr>
          <w:sz w:val="24"/>
          <w:szCs w:val="24"/>
        </w:rPr>
      </w:pPr>
    </w:p>
    <w:p w14:paraId="73D3D8DE" w14:textId="77777777" w:rsidR="00F31E49" w:rsidRDefault="00F31E49" w:rsidP="00F31E49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Е Н И Е</w:t>
      </w:r>
    </w:p>
    <w:p w14:paraId="2133A733" w14:textId="77777777" w:rsidR="00F31E49" w:rsidRDefault="00F31E49" w:rsidP="00F31E49">
      <w:pPr>
        <w:jc w:val="left"/>
        <w:rPr>
          <w:sz w:val="24"/>
          <w:szCs w:val="24"/>
        </w:rPr>
      </w:pPr>
    </w:p>
    <w:p w14:paraId="55A20E64" w14:textId="6A5D814C" w:rsidR="00F31E49" w:rsidRDefault="00F31E49" w:rsidP="00F31E49">
      <w:pPr>
        <w:ind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от  «</w:t>
      </w:r>
      <w:proofErr w:type="gramEnd"/>
      <w:r>
        <w:rPr>
          <w:sz w:val="24"/>
          <w:szCs w:val="24"/>
        </w:rPr>
        <w:t>27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декабря </w:t>
      </w:r>
      <w:r>
        <w:rPr>
          <w:sz w:val="24"/>
          <w:szCs w:val="24"/>
        </w:rPr>
        <w:t xml:space="preserve">2019 г.                                                                                                 № </w:t>
      </w:r>
      <w:r>
        <w:rPr>
          <w:sz w:val="24"/>
          <w:szCs w:val="24"/>
        </w:rPr>
        <w:t>63</w:t>
      </w:r>
      <w:r>
        <w:rPr>
          <w:sz w:val="24"/>
          <w:szCs w:val="24"/>
        </w:rPr>
        <w:t xml:space="preserve"> </w:t>
      </w:r>
    </w:p>
    <w:p w14:paraId="450EFB61" w14:textId="77777777" w:rsidR="00F31E49" w:rsidRDefault="00F31E49" w:rsidP="00F31E49">
      <w:pPr>
        <w:ind w:firstLine="0"/>
        <w:jc w:val="left"/>
        <w:rPr>
          <w:sz w:val="24"/>
          <w:szCs w:val="24"/>
        </w:rPr>
      </w:pPr>
    </w:p>
    <w:p w14:paraId="6ACE850A" w14:textId="3CC045CC" w:rsidR="00F31E49" w:rsidRDefault="00F31E49" w:rsidP="00F31E49">
      <w:pPr>
        <w:autoSpaceDE w:val="0"/>
        <w:autoSpaceDN w:val="0"/>
        <w:adjustRightInd w:val="0"/>
        <w:ind w:left="3900" w:firstLine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главы     Сельского </w:t>
      </w:r>
      <w:proofErr w:type="gramStart"/>
      <w:r>
        <w:rPr>
          <w:sz w:val="24"/>
          <w:szCs w:val="24"/>
        </w:rPr>
        <w:t>поселения  от</w:t>
      </w:r>
      <w:proofErr w:type="gramEnd"/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>19»</w:t>
      </w:r>
      <w:r>
        <w:rPr>
          <w:sz w:val="24"/>
          <w:szCs w:val="24"/>
        </w:rPr>
        <w:t xml:space="preserve">  декабря 201</w:t>
      </w:r>
      <w:r w:rsidR="00BD1623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 xml:space="preserve"> г.   № </w:t>
      </w:r>
      <w:r>
        <w:rPr>
          <w:sz w:val="24"/>
          <w:szCs w:val="24"/>
        </w:rPr>
        <w:t>32 «</w:t>
      </w:r>
      <w:r>
        <w:rPr>
          <w:sz w:val="24"/>
          <w:szCs w:val="24"/>
        </w:rPr>
        <w:t xml:space="preserve">Об утверждении Перечня главных администраторов доходов бюджета Сельского поселения </w:t>
      </w:r>
      <w:proofErr w:type="spellStart"/>
      <w:r>
        <w:rPr>
          <w:sz w:val="24"/>
          <w:szCs w:val="24"/>
        </w:rPr>
        <w:t>Бадряшевский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 муниципального района </w:t>
      </w:r>
      <w:proofErr w:type="spellStart"/>
      <w:proofErr w:type="gramStart"/>
      <w:r>
        <w:rPr>
          <w:sz w:val="24"/>
          <w:szCs w:val="24"/>
        </w:rPr>
        <w:t>Татышлинский</w:t>
      </w:r>
      <w:proofErr w:type="spellEnd"/>
      <w:r>
        <w:rPr>
          <w:sz w:val="24"/>
          <w:szCs w:val="24"/>
        </w:rPr>
        <w:t xml:space="preserve">  район</w:t>
      </w:r>
      <w:proofErr w:type="gramEnd"/>
      <w:r>
        <w:rPr>
          <w:sz w:val="24"/>
          <w:szCs w:val="24"/>
        </w:rPr>
        <w:t xml:space="preserve"> Республики Башкортостан, а также состава закрепляемых за ними кодов классификации доходов бюджета» </w:t>
      </w:r>
    </w:p>
    <w:p w14:paraId="0FD2B172" w14:textId="77777777" w:rsidR="00F31E49" w:rsidRDefault="00F31E49" w:rsidP="00F31E49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14:paraId="20EE099B" w14:textId="77777777" w:rsidR="00F31E49" w:rsidRDefault="00F31E49" w:rsidP="00F31E49">
      <w:pPr>
        <w:autoSpaceDE w:val="0"/>
        <w:autoSpaceDN w:val="0"/>
        <w:adjustRightInd w:val="0"/>
        <w:spacing w:line="36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В соответствии с положениями  Бюджетного Кодекса Российской Федерации от 31.07.1998 г. № 145-ФЗ, руководствуясь приказом Министерства финансов Российской Федерации  от 06.06.2019 г. № 85н «О порядке формирования и применения кодов бюджетной классификации Российской федерации, их структуре и принципах назначения»</w:t>
      </w:r>
    </w:p>
    <w:p w14:paraId="66F332B5" w14:textId="77777777" w:rsidR="00F31E49" w:rsidRDefault="00F31E49" w:rsidP="00F31E49">
      <w:pPr>
        <w:autoSpaceDE w:val="0"/>
        <w:autoSpaceDN w:val="0"/>
        <w:adjustRightInd w:val="0"/>
        <w:spacing w:line="360" w:lineRule="auto"/>
        <w:ind w:left="3600" w:firstLine="720"/>
        <w:outlineLvl w:val="1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14:paraId="1AED3AD3" w14:textId="1BAE283A" w:rsidR="00F31E49" w:rsidRDefault="00F31E49" w:rsidP="00F31E49">
      <w:pPr>
        <w:autoSpaceDE w:val="0"/>
        <w:autoSpaceDN w:val="0"/>
        <w:adjustRightInd w:val="0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 Внести изменения в Перечень главных администраторов доходов бюджета Сельского поселения </w:t>
      </w:r>
      <w:proofErr w:type="spellStart"/>
      <w:r>
        <w:rPr>
          <w:sz w:val="24"/>
          <w:szCs w:val="24"/>
        </w:rPr>
        <w:t>Бадряшевский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 муниципального района </w:t>
      </w:r>
      <w:proofErr w:type="spellStart"/>
      <w:r>
        <w:rPr>
          <w:sz w:val="24"/>
          <w:szCs w:val="24"/>
        </w:rPr>
        <w:t>Татышлинский</w:t>
      </w:r>
      <w:proofErr w:type="spellEnd"/>
      <w:r>
        <w:rPr>
          <w:sz w:val="24"/>
          <w:szCs w:val="24"/>
        </w:rPr>
        <w:t xml:space="preserve"> район Республики Башкортостан, закрепляемых за ними видов (подвидов) доходов бюджета Сельского поселения </w:t>
      </w:r>
      <w:proofErr w:type="spellStart"/>
      <w:r>
        <w:rPr>
          <w:sz w:val="24"/>
          <w:szCs w:val="24"/>
        </w:rPr>
        <w:t>Бадряшевский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 муниципального района </w:t>
      </w:r>
      <w:proofErr w:type="spellStart"/>
      <w:r>
        <w:rPr>
          <w:sz w:val="24"/>
          <w:szCs w:val="24"/>
        </w:rPr>
        <w:t>Татышлинский</w:t>
      </w:r>
      <w:proofErr w:type="spellEnd"/>
      <w:r>
        <w:rPr>
          <w:sz w:val="24"/>
          <w:szCs w:val="24"/>
        </w:rPr>
        <w:t xml:space="preserve"> район Республики Башкортостан.</w:t>
      </w:r>
    </w:p>
    <w:p w14:paraId="19F667CD" w14:textId="77777777" w:rsidR="00F31E49" w:rsidRDefault="00F31E49" w:rsidP="00F31E49">
      <w:pPr>
        <w:autoSpaceDE w:val="0"/>
        <w:autoSpaceDN w:val="0"/>
        <w:adjustRightInd w:val="0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 Контроль за исполнением настоящего приказа оставляю за собой.</w:t>
      </w:r>
    </w:p>
    <w:p w14:paraId="1CF8F153" w14:textId="77777777" w:rsidR="00F31E49" w:rsidRDefault="00F31E49" w:rsidP="00F31E49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4ECC6E" w14:textId="77777777" w:rsidR="00F31E49" w:rsidRDefault="00F31E49" w:rsidP="00F31E49"/>
    <w:p w14:paraId="0B05522F" w14:textId="77777777" w:rsidR="00F31E49" w:rsidRDefault="00F31E49" w:rsidP="00F31E49"/>
    <w:p w14:paraId="662E8DB8" w14:textId="77777777" w:rsidR="00F31E49" w:rsidRDefault="00F31E49" w:rsidP="00F31E49">
      <w:pPr>
        <w:ind w:firstLine="0"/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14:paraId="22FFB1F9" w14:textId="41CBC654" w:rsidR="00F31E49" w:rsidRDefault="00F31E49" w:rsidP="00F31E49">
      <w:pPr>
        <w:ind w:firstLine="0"/>
        <w:rPr>
          <w:sz w:val="16"/>
          <w:szCs w:val="16"/>
        </w:rPr>
      </w:pPr>
      <w:proofErr w:type="spellStart"/>
      <w:r>
        <w:rPr>
          <w:sz w:val="24"/>
          <w:szCs w:val="24"/>
        </w:rPr>
        <w:t>Бадряшевский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Шайнуров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>.Р.</w:t>
      </w:r>
      <w:proofErr w:type="gramEnd"/>
    </w:p>
    <w:p w14:paraId="465B6709" w14:textId="77777777" w:rsidR="00F31E49" w:rsidRDefault="00F31E49" w:rsidP="00F31E49">
      <w:pPr>
        <w:ind w:firstLine="0"/>
        <w:rPr>
          <w:sz w:val="22"/>
          <w:szCs w:val="22"/>
        </w:rPr>
      </w:pPr>
    </w:p>
    <w:p w14:paraId="3B8CAC58" w14:textId="77777777" w:rsidR="00F31E49" w:rsidRDefault="00F31E49" w:rsidP="00F31E49">
      <w:pPr>
        <w:ind w:firstLine="0"/>
        <w:rPr>
          <w:sz w:val="22"/>
          <w:szCs w:val="22"/>
        </w:rPr>
      </w:pPr>
    </w:p>
    <w:p w14:paraId="1EBC9146" w14:textId="77777777" w:rsidR="00F31E49" w:rsidRDefault="00F31E49" w:rsidP="00F31E49">
      <w:pPr>
        <w:ind w:firstLine="0"/>
        <w:rPr>
          <w:sz w:val="22"/>
          <w:szCs w:val="22"/>
        </w:rPr>
      </w:pPr>
    </w:p>
    <w:p w14:paraId="431DF416" w14:textId="77777777" w:rsidR="00F31E49" w:rsidRDefault="00F31E49" w:rsidP="00F31E49">
      <w:pPr>
        <w:ind w:firstLine="0"/>
        <w:rPr>
          <w:sz w:val="22"/>
          <w:szCs w:val="22"/>
        </w:rPr>
      </w:pPr>
    </w:p>
    <w:p w14:paraId="2E9E7FAB" w14:textId="14C35F6B" w:rsidR="00F31E49" w:rsidRDefault="00F31E49" w:rsidP="00F31E49">
      <w:pPr>
        <w:ind w:firstLine="0"/>
        <w:rPr>
          <w:sz w:val="18"/>
          <w:szCs w:val="18"/>
        </w:rPr>
      </w:pPr>
    </w:p>
    <w:p w14:paraId="11948D3A" w14:textId="77777777" w:rsidR="00F31E49" w:rsidRDefault="00F31E49" w:rsidP="00F31E49">
      <w:pPr>
        <w:ind w:firstLine="0"/>
        <w:rPr>
          <w:sz w:val="18"/>
          <w:szCs w:val="18"/>
        </w:rPr>
      </w:pPr>
    </w:p>
    <w:p w14:paraId="0AFAB633" w14:textId="77777777" w:rsidR="00F31E49" w:rsidRDefault="00F31E49" w:rsidP="00F31E49">
      <w:pPr>
        <w:ind w:firstLine="0"/>
        <w:rPr>
          <w:sz w:val="18"/>
          <w:szCs w:val="18"/>
        </w:rPr>
      </w:pPr>
    </w:p>
    <w:p w14:paraId="4F2C8AFB" w14:textId="77777777" w:rsidR="00F31E49" w:rsidRDefault="00F31E49" w:rsidP="00F31E49">
      <w:pPr>
        <w:ind w:firstLine="0"/>
        <w:rPr>
          <w:sz w:val="18"/>
          <w:szCs w:val="18"/>
        </w:rPr>
      </w:pPr>
    </w:p>
    <w:p w14:paraId="7ADCB1D2" w14:textId="77777777" w:rsidR="00F31E49" w:rsidRDefault="00F31E49" w:rsidP="00F31E49">
      <w:pPr>
        <w:ind w:firstLine="0"/>
        <w:rPr>
          <w:sz w:val="18"/>
          <w:szCs w:val="18"/>
        </w:rPr>
      </w:pPr>
    </w:p>
    <w:p w14:paraId="7F9EC20B" w14:textId="77777777" w:rsidR="00F31E49" w:rsidRDefault="00F31E49" w:rsidP="00F31E49">
      <w:pPr>
        <w:ind w:firstLine="0"/>
        <w:rPr>
          <w:sz w:val="18"/>
          <w:szCs w:val="18"/>
        </w:rPr>
      </w:pPr>
    </w:p>
    <w:p w14:paraId="08870A79" w14:textId="77777777" w:rsidR="00F31E49" w:rsidRDefault="00F31E49" w:rsidP="00F31E49">
      <w:pPr>
        <w:ind w:firstLine="0"/>
        <w:rPr>
          <w:sz w:val="18"/>
          <w:szCs w:val="18"/>
        </w:rPr>
      </w:pPr>
    </w:p>
    <w:p w14:paraId="0FA8A946" w14:textId="77777777" w:rsidR="00F31E49" w:rsidRDefault="00F31E49" w:rsidP="00F31E49">
      <w:pPr>
        <w:ind w:left="5036" w:firstLine="0"/>
        <w:rPr>
          <w:sz w:val="18"/>
        </w:rPr>
      </w:pPr>
    </w:p>
    <w:p w14:paraId="3FA97BC7" w14:textId="41846878" w:rsidR="00F31E49" w:rsidRDefault="00F31E49" w:rsidP="00F31E49">
      <w:pPr>
        <w:ind w:left="5036" w:firstLine="0"/>
        <w:rPr>
          <w:sz w:val="18"/>
        </w:rPr>
      </w:pPr>
      <w:r>
        <w:rPr>
          <w:sz w:val="18"/>
        </w:rPr>
        <w:lastRenderedPageBreak/>
        <w:t xml:space="preserve">Приложение № 1 к постановлению главы   Сельского поселения </w:t>
      </w:r>
      <w:proofErr w:type="spellStart"/>
      <w:r>
        <w:rPr>
          <w:sz w:val="18"/>
        </w:rPr>
        <w:t>Бадряшевский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сельсовет  муниципального</w:t>
      </w:r>
      <w:proofErr w:type="gramEnd"/>
      <w:r>
        <w:rPr>
          <w:sz w:val="18"/>
        </w:rPr>
        <w:t xml:space="preserve"> района  </w:t>
      </w:r>
      <w:proofErr w:type="spellStart"/>
      <w:r>
        <w:rPr>
          <w:sz w:val="18"/>
        </w:rPr>
        <w:t>Татышлинский</w:t>
      </w:r>
      <w:proofErr w:type="spellEnd"/>
      <w:r>
        <w:rPr>
          <w:sz w:val="18"/>
        </w:rPr>
        <w:t xml:space="preserve"> район Республики Башкортостан</w:t>
      </w:r>
    </w:p>
    <w:p w14:paraId="63FE677E" w14:textId="17D8C853" w:rsidR="00F31E49" w:rsidRDefault="00F31E49" w:rsidP="00F31E49">
      <w:pPr>
        <w:tabs>
          <w:tab w:val="left" w:pos="2475"/>
        </w:tabs>
        <w:spacing w:line="360" w:lineRule="auto"/>
        <w:ind w:firstLine="0"/>
        <w:jc w:val="lef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от «</w:t>
      </w:r>
      <w:r>
        <w:rPr>
          <w:sz w:val="18"/>
        </w:rPr>
        <w:t>27</w:t>
      </w:r>
      <w:r>
        <w:rPr>
          <w:sz w:val="18"/>
        </w:rPr>
        <w:t>»</w:t>
      </w:r>
      <w:r>
        <w:rPr>
          <w:sz w:val="18"/>
        </w:rPr>
        <w:t xml:space="preserve"> декабря </w:t>
      </w:r>
      <w:r>
        <w:rPr>
          <w:sz w:val="18"/>
        </w:rPr>
        <w:t xml:space="preserve">201 </w:t>
      </w:r>
      <w:r>
        <w:rPr>
          <w:sz w:val="18"/>
        </w:rPr>
        <w:t>9</w:t>
      </w:r>
      <w:r>
        <w:rPr>
          <w:sz w:val="18"/>
        </w:rPr>
        <w:t>г.  №</w:t>
      </w:r>
      <w:r>
        <w:rPr>
          <w:sz w:val="18"/>
        </w:rPr>
        <w:t>63</w:t>
      </w:r>
    </w:p>
    <w:p w14:paraId="31D543B0" w14:textId="77777777" w:rsidR="00F31E49" w:rsidRDefault="00F31E49" w:rsidP="00F31E49">
      <w:pPr>
        <w:tabs>
          <w:tab w:val="left" w:pos="2475"/>
        </w:tabs>
        <w:spacing w:line="360" w:lineRule="auto"/>
        <w:ind w:firstLine="0"/>
        <w:jc w:val="left"/>
        <w:rPr>
          <w:szCs w:val="28"/>
        </w:rPr>
      </w:pPr>
    </w:p>
    <w:p w14:paraId="5D927487" w14:textId="0C0DE1D8" w:rsidR="00F31E49" w:rsidRDefault="00F31E49" w:rsidP="00F31E49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1) дополнить </w:t>
      </w:r>
      <w:r>
        <w:rPr>
          <w:sz w:val="24"/>
          <w:szCs w:val="24"/>
        </w:rPr>
        <w:t xml:space="preserve">Перечень главных администраторов доходов бюджета Сельского поселения </w:t>
      </w:r>
      <w:proofErr w:type="spellStart"/>
      <w:r>
        <w:rPr>
          <w:sz w:val="24"/>
          <w:szCs w:val="24"/>
        </w:rPr>
        <w:t>Бадряшевский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 муниципального района </w:t>
      </w:r>
      <w:proofErr w:type="spellStart"/>
      <w:r>
        <w:rPr>
          <w:sz w:val="24"/>
          <w:szCs w:val="24"/>
        </w:rPr>
        <w:t>Татышлинский</w:t>
      </w:r>
      <w:proofErr w:type="spellEnd"/>
      <w:r>
        <w:rPr>
          <w:sz w:val="24"/>
          <w:szCs w:val="24"/>
        </w:rPr>
        <w:t xml:space="preserve"> район Республики Башкортостан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следующим  кодом</w:t>
      </w:r>
      <w:proofErr w:type="gramEnd"/>
      <w:r>
        <w:rPr>
          <w:sz w:val="22"/>
          <w:szCs w:val="22"/>
        </w:rPr>
        <w:t xml:space="preserve"> бюджетной классификации:</w:t>
      </w:r>
    </w:p>
    <w:p w14:paraId="568D44B8" w14:textId="77777777" w:rsidR="00F31E49" w:rsidRDefault="00F31E49" w:rsidP="00F31E49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01"/>
        <w:gridCol w:w="5585"/>
      </w:tblGrid>
      <w:tr w:rsidR="00F31E49" w14:paraId="5F630E40" w14:textId="77777777" w:rsidTr="00F31E49">
        <w:trPr>
          <w:trHeight w:val="899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3358" w14:textId="77777777" w:rsidR="00F31E49" w:rsidRDefault="00F31E49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</w:t>
            </w:r>
          </w:p>
          <w:p w14:paraId="77C86B0A" w14:textId="77777777" w:rsidR="00F31E49" w:rsidRDefault="00F31E49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80D" w14:textId="77777777" w:rsidR="00F31E49" w:rsidRDefault="00F31E49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700799A7" w14:textId="77777777" w:rsidR="00F31E49" w:rsidRDefault="00F31E49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6E9EA130" w14:textId="77777777" w:rsidR="00F31E49" w:rsidRDefault="00F31E49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569AA2A6" w14:textId="77777777" w:rsidR="00F31E49" w:rsidRDefault="00F31E49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055EB005" w14:textId="77777777" w:rsidR="00F31E49" w:rsidRDefault="00F31E49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1C937102" w14:textId="77777777" w:rsidR="00F31E49" w:rsidRDefault="00F31E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Наименование  </w:t>
            </w:r>
          </w:p>
        </w:tc>
      </w:tr>
      <w:tr w:rsidR="00F31E49" w14:paraId="7AF770B9" w14:textId="77777777" w:rsidTr="00F31E49">
        <w:trPr>
          <w:trHeight w:val="10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93C0" w14:textId="77777777" w:rsidR="00F31E49" w:rsidRDefault="00F31E49">
            <w:pPr>
              <w:pStyle w:val="a3"/>
              <w:ind w:right="1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Главного </w:t>
            </w:r>
            <w:proofErr w:type="spellStart"/>
            <w:r>
              <w:rPr>
                <w:sz w:val="22"/>
                <w:szCs w:val="22"/>
              </w:rPr>
              <w:t>админит</w:t>
            </w:r>
            <w:proofErr w:type="spellEnd"/>
          </w:p>
          <w:p w14:paraId="40FF192C" w14:textId="77777777" w:rsidR="00F31E49" w:rsidRDefault="00F31E49">
            <w:pPr>
              <w:pStyle w:val="a3"/>
              <w:ind w:right="317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ратора</w:t>
            </w:r>
            <w:proofErr w:type="spellEnd"/>
            <w:r>
              <w:rPr>
                <w:sz w:val="22"/>
                <w:szCs w:val="22"/>
              </w:rPr>
              <w:t xml:space="preserve"> доходов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8088" w14:textId="77777777" w:rsidR="00F31E49" w:rsidRDefault="00F31E49">
            <w:pPr>
              <w:pStyle w:val="a3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Вида, подвида доходов бюджета</w:t>
            </w:r>
          </w:p>
        </w:tc>
        <w:tc>
          <w:tcPr>
            <w:tcW w:w="5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A930" w14:textId="77777777" w:rsidR="00F31E49" w:rsidRDefault="00F31E49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31E49" w14:paraId="0EA8ACE2" w14:textId="77777777" w:rsidTr="00F31E49">
        <w:trPr>
          <w:trHeight w:val="8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64B1" w14:textId="77777777" w:rsidR="00F31E49" w:rsidRDefault="00F31E49">
            <w:pPr>
              <w:pStyle w:val="a3"/>
              <w:ind w:right="666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AF7" w14:textId="77777777" w:rsidR="00F31E49" w:rsidRDefault="00F31E49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C634" w14:textId="428E6F44" w:rsidR="00F31E49" w:rsidRDefault="00F31E49">
            <w:pPr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Бадряшевский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сельсовет муниципального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района  </w:t>
            </w:r>
            <w:proofErr w:type="spellStart"/>
            <w:r>
              <w:rPr>
                <w:b/>
                <w:bCs/>
                <w:sz w:val="22"/>
                <w:szCs w:val="22"/>
              </w:rPr>
              <w:t>Татышлинский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район  Республики Башкортостан</w:t>
            </w:r>
          </w:p>
        </w:tc>
      </w:tr>
      <w:tr w:rsidR="00F31E49" w14:paraId="3128B1E3" w14:textId="77777777" w:rsidTr="00F31E49">
        <w:trPr>
          <w:trHeight w:val="9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1478" w14:textId="77777777" w:rsidR="00F31E49" w:rsidRDefault="00F31E49">
            <w:pPr>
              <w:pStyle w:val="a3"/>
              <w:ind w:right="66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2C8A" w14:textId="77777777" w:rsidR="00F31E49" w:rsidRDefault="00F31E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202 16001 10 0000 150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882C" w14:textId="77777777" w:rsidR="00F31E49" w:rsidRDefault="00F31E49">
            <w:pPr>
              <w:pStyle w:val="ConsPlusNormal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</w:tbl>
    <w:p w14:paraId="0C16704A" w14:textId="77777777" w:rsidR="001F5D47" w:rsidRDefault="001F5D47"/>
    <w:sectPr w:rsidR="001F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49"/>
    <w:rsid w:val="001F5D47"/>
    <w:rsid w:val="00BD1623"/>
    <w:rsid w:val="00F3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C4A2"/>
  <w15:chartTrackingRefBased/>
  <w15:docId w15:val="{6EFD43DF-6037-4BC0-AA1C-23D1F0F9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E4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31E49"/>
  </w:style>
  <w:style w:type="character" w:customStyle="1" w:styleId="a4">
    <w:name w:val="Основной текст с отступом Знак"/>
    <w:basedOn w:val="a0"/>
    <w:link w:val="a3"/>
    <w:semiHidden/>
    <w:rsid w:val="00F31E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31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1</cp:revision>
  <cp:lastPrinted>2019-12-27T06:54:00Z</cp:lastPrinted>
  <dcterms:created xsi:type="dcterms:W3CDTF">2019-12-27T06:44:00Z</dcterms:created>
  <dcterms:modified xsi:type="dcterms:W3CDTF">2019-12-27T06:56:00Z</dcterms:modified>
</cp:coreProperties>
</file>