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AE47" w14:textId="64F67330" w:rsidR="0096032D" w:rsidRPr="0061557E" w:rsidRDefault="0096032D" w:rsidP="0096032D">
      <w:pPr>
        <w:jc w:val="center"/>
      </w:pPr>
      <w:r w:rsidRPr="0061557E">
        <w:t xml:space="preserve">Администрация </w:t>
      </w:r>
      <w:r w:rsidR="00CC4ED5">
        <w:t xml:space="preserve">сельского поселения </w:t>
      </w:r>
      <w:r w:rsidR="00EA0F64">
        <w:t>Бадряшевский</w:t>
      </w:r>
      <w:r w:rsidR="00CC4ED5">
        <w:t xml:space="preserve"> сельсовет </w:t>
      </w:r>
      <w:r w:rsidRPr="0061557E">
        <w:t xml:space="preserve">муниципального района Татышлинский район </w:t>
      </w:r>
    </w:p>
    <w:p w14:paraId="0552C252" w14:textId="77777777" w:rsidR="0096032D" w:rsidRPr="0061557E" w:rsidRDefault="0096032D" w:rsidP="0096032D">
      <w:pPr>
        <w:jc w:val="center"/>
      </w:pPr>
      <w:r w:rsidRPr="0061557E">
        <w:t>Республики Башкортостан</w:t>
      </w:r>
    </w:p>
    <w:p w14:paraId="52F5862D" w14:textId="77777777" w:rsidR="0096032D" w:rsidRPr="0061557E" w:rsidRDefault="0096032D" w:rsidP="0096032D">
      <w:pPr>
        <w:jc w:val="center"/>
      </w:pPr>
    </w:p>
    <w:p w14:paraId="302943A4" w14:textId="77777777" w:rsidR="0096032D" w:rsidRPr="0061557E" w:rsidRDefault="0096032D" w:rsidP="0096032D">
      <w:pPr>
        <w:jc w:val="center"/>
      </w:pPr>
      <w:r w:rsidRPr="0061557E">
        <w:t>ПОСТАНОВЛЕНИЕ</w:t>
      </w:r>
    </w:p>
    <w:p w14:paraId="3A14B582" w14:textId="77777777" w:rsidR="0096032D" w:rsidRPr="0061557E" w:rsidRDefault="0096032D" w:rsidP="0096032D">
      <w:pPr>
        <w:jc w:val="center"/>
      </w:pPr>
    </w:p>
    <w:p w14:paraId="47840847" w14:textId="1B428619" w:rsidR="0096032D" w:rsidRPr="0061557E" w:rsidRDefault="0096032D" w:rsidP="0096032D">
      <w:r w:rsidRPr="0061557E">
        <w:t>«</w:t>
      </w:r>
      <w:r w:rsidR="004919A8">
        <w:t>02</w:t>
      </w:r>
      <w:r w:rsidRPr="0061557E">
        <w:t>»</w:t>
      </w:r>
      <w:r w:rsidR="004919A8">
        <w:t xml:space="preserve"> июня </w:t>
      </w:r>
      <w:r w:rsidRPr="0061557E">
        <w:t>202</w:t>
      </w:r>
      <w:r>
        <w:t>6</w:t>
      </w:r>
      <w:r w:rsidR="00EA0F64">
        <w:t xml:space="preserve"> </w:t>
      </w:r>
      <w:r w:rsidRPr="0061557E">
        <w:t xml:space="preserve">г.                                        </w:t>
      </w:r>
      <w:r>
        <w:t xml:space="preserve">                      </w:t>
      </w:r>
      <w:r w:rsidRPr="0061557E">
        <w:t xml:space="preserve">                            </w:t>
      </w:r>
      <w:r w:rsidR="004919A8">
        <w:t xml:space="preserve">                          </w:t>
      </w:r>
      <w:r w:rsidRPr="0061557E">
        <w:t xml:space="preserve">  №</w:t>
      </w:r>
      <w:r w:rsidR="004919A8">
        <w:t xml:space="preserve"> 12</w:t>
      </w:r>
    </w:p>
    <w:p w14:paraId="2F3E73A5" w14:textId="77777777" w:rsidR="0096032D" w:rsidRPr="0061557E" w:rsidRDefault="0096032D" w:rsidP="0096032D">
      <w:pPr>
        <w:jc w:val="both"/>
      </w:pPr>
    </w:p>
    <w:p w14:paraId="09E75158" w14:textId="7417950B" w:rsidR="0096032D" w:rsidRPr="0061557E" w:rsidRDefault="0096032D" w:rsidP="0096032D">
      <w:pPr>
        <w:ind w:left="4536"/>
        <w:jc w:val="both"/>
      </w:pPr>
      <w:r w:rsidRPr="0061557E">
        <w:t xml:space="preserve">Об утверждении </w:t>
      </w:r>
      <w:bookmarkStart w:id="0" w:name="_Hlk189473659"/>
      <w:r>
        <w:t>карты коррупционных рисков при осуществлении закупок товаров, работ, услуг для обеспечения муниципальных нужд</w:t>
      </w:r>
      <w:r w:rsidR="00D91F09">
        <w:t xml:space="preserve"> </w:t>
      </w:r>
      <w:r w:rsidR="00D91F09" w:rsidRPr="00D91F09">
        <w:rPr>
          <w:bCs/>
          <w:color w:val="000000"/>
          <w:spacing w:val="6"/>
        </w:rPr>
        <w:t>и плана (реестра) мер, направленных на минимизацию коррупционных рисков, возникающих при осуществлении закупок товаров, работ, услуг для муниципальных нужд</w:t>
      </w:r>
      <w:r w:rsidRPr="0061557E">
        <w:t xml:space="preserve"> администраци</w:t>
      </w:r>
      <w:r>
        <w:t>и</w:t>
      </w:r>
      <w:r w:rsidR="00CC4ED5">
        <w:t xml:space="preserve"> сельского поселения </w:t>
      </w:r>
      <w:r w:rsidR="00EA0F64">
        <w:t>Бадряшевский</w:t>
      </w:r>
      <w:r w:rsidR="00CC4ED5">
        <w:t xml:space="preserve"> сельсовет</w:t>
      </w:r>
      <w:r w:rsidRPr="0061557E">
        <w:t xml:space="preserve"> муниципального района Татышлинский район Республики Башкортостан</w:t>
      </w:r>
      <w:bookmarkEnd w:id="0"/>
    </w:p>
    <w:p w14:paraId="0A284CA0" w14:textId="77777777" w:rsidR="0096032D" w:rsidRPr="0061557E" w:rsidRDefault="0096032D" w:rsidP="0096032D">
      <w:pPr>
        <w:jc w:val="both"/>
      </w:pPr>
    </w:p>
    <w:p w14:paraId="47105DAE" w14:textId="58E398E1" w:rsidR="0096032D" w:rsidRDefault="0096032D" w:rsidP="0096032D">
      <w:pPr>
        <w:ind w:firstLine="708"/>
        <w:jc w:val="both"/>
        <w:rPr>
          <w:lang w:bidi="ru-RU"/>
        </w:rPr>
      </w:pPr>
      <w:bookmarkStart w:id="1" w:name="_Hlk180752370"/>
      <w:r w:rsidRPr="006A1E41">
        <w:rPr>
          <w:lang w:bidi="ru-RU"/>
        </w:rPr>
        <w:t>В соответствии с Федеральным законом от 25.12.2008 № 273‑ФЗ «О противодействии коррупции», Федеральным законом от 05.04.2013 № 44‑ФЗ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lang w:bidi="ru-RU"/>
        </w:rPr>
        <w:t xml:space="preserve">, </w:t>
      </w:r>
      <w:r w:rsidRPr="0038554E">
        <w:rPr>
          <w:lang w:bidi="ru-RU"/>
        </w:rPr>
        <w:t>руководствуясь Методическими рекомендациями от 0</w:t>
      </w:r>
      <w:r>
        <w:rPr>
          <w:lang w:bidi="ru-RU"/>
        </w:rPr>
        <w:t>3 октября</w:t>
      </w:r>
      <w:r w:rsidRPr="0038554E">
        <w:rPr>
          <w:lang w:bidi="ru-RU"/>
        </w:rPr>
        <w:t xml:space="preserve"> 20</w:t>
      </w:r>
      <w:r>
        <w:rPr>
          <w:lang w:bidi="ru-RU"/>
        </w:rPr>
        <w:t xml:space="preserve">20 </w:t>
      </w:r>
      <w:r w:rsidRPr="0038554E">
        <w:rPr>
          <w:lang w:bidi="ru-RU"/>
        </w:rPr>
        <w:t xml:space="preserve">г. по </w:t>
      </w:r>
      <w:r>
        <w:rPr>
          <w:lang w:bidi="ru-RU"/>
        </w:rPr>
        <w:t>выявлению и минимизации коррупционных рисков при осуществлении закупок товаров, работ, услуг для обеспечения государственных и муниципальных нужд,</w:t>
      </w:r>
      <w:r w:rsidR="00734EAB" w:rsidRPr="00734EAB">
        <w:rPr>
          <w:lang w:bidi="ru-RU"/>
        </w:rPr>
        <w:t xml:space="preserve"> разработанными Министерством труда и социальной защиты Российской Федерации</w:t>
      </w:r>
      <w:r w:rsidR="00734EAB">
        <w:rPr>
          <w:lang w:bidi="ru-RU"/>
        </w:rPr>
        <w:t>,</w:t>
      </w:r>
    </w:p>
    <w:p w14:paraId="59E6C7F5" w14:textId="77777777" w:rsidR="0096032D" w:rsidRPr="0061557E" w:rsidRDefault="0096032D" w:rsidP="0096032D">
      <w:pPr>
        <w:ind w:firstLine="708"/>
        <w:jc w:val="both"/>
      </w:pPr>
    </w:p>
    <w:p w14:paraId="0591E37D" w14:textId="77777777" w:rsidR="0096032D" w:rsidRPr="0061557E" w:rsidRDefault="0096032D" w:rsidP="0096032D">
      <w:pPr>
        <w:jc w:val="center"/>
      </w:pPr>
      <w:r w:rsidRPr="0061557E">
        <w:t>ПОСТАНОВЛЯ</w:t>
      </w:r>
      <w:r>
        <w:t>Ю</w:t>
      </w:r>
      <w:r w:rsidRPr="0061557E">
        <w:t>:</w:t>
      </w:r>
    </w:p>
    <w:p w14:paraId="48D0F1F3" w14:textId="77777777" w:rsidR="0096032D" w:rsidRPr="0061557E" w:rsidRDefault="0096032D" w:rsidP="0096032D">
      <w:pPr>
        <w:jc w:val="center"/>
      </w:pPr>
    </w:p>
    <w:p w14:paraId="12DED251" w14:textId="26AE227A" w:rsidR="0096032D" w:rsidRDefault="0096032D" w:rsidP="0096032D">
      <w:pPr>
        <w:pStyle w:val="a8"/>
        <w:numPr>
          <w:ilvl w:val="0"/>
          <w:numId w:val="5"/>
        </w:numPr>
        <w:ind w:left="0" w:firstLine="851"/>
        <w:jc w:val="both"/>
      </w:pPr>
      <w:bookmarkStart w:id="2" w:name="sub_1"/>
      <w:r w:rsidRPr="0061557E">
        <w:rPr>
          <w:lang w:bidi="ru-RU"/>
        </w:rPr>
        <w:t xml:space="preserve">Утвердить </w:t>
      </w:r>
      <w:r>
        <w:rPr>
          <w:lang w:bidi="ru-RU"/>
        </w:rPr>
        <w:t xml:space="preserve">карту коррупционных рисков </w:t>
      </w:r>
      <w:r w:rsidRPr="006A1E41">
        <w:rPr>
          <w:lang w:bidi="ru-RU"/>
        </w:rPr>
        <w:t>при осуществлении закупок товаров, работ, услуг для обеспечения муниципальных нужд администрации</w:t>
      </w:r>
      <w:r w:rsidR="00CC4ED5">
        <w:rPr>
          <w:lang w:bidi="ru-RU"/>
        </w:rPr>
        <w:t xml:space="preserve"> сельского поселения </w:t>
      </w:r>
      <w:r w:rsidR="00EA0F64">
        <w:rPr>
          <w:lang w:bidi="ru-RU"/>
        </w:rPr>
        <w:t>Бадряшевский</w:t>
      </w:r>
      <w:r w:rsidR="00CC4ED5">
        <w:rPr>
          <w:lang w:bidi="ru-RU"/>
        </w:rPr>
        <w:t xml:space="preserve"> сельсовет</w:t>
      </w:r>
      <w:r w:rsidRPr="006A1E41">
        <w:rPr>
          <w:lang w:bidi="ru-RU"/>
        </w:rPr>
        <w:t xml:space="preserve"> муниципального района Татышлинский район Республики Башкортостан</w:t>
      </w:r>
      <w:r w:rsidR="00D91F09">
        <w:rPr>
          <w:lang w:bidi="ru-RU"/>
        </w:rPr>
        <w:t xml:space="preserve"> (приложение 1)</w:t>
      </w:r>
      <w:r w:rsidRPr="0061557E">
        <w:t>.</w:t>
      </w:r>
    </w:p>
    <w:bookmarkEnd w:id="2"/>
    <w:p w14:paraId="423EE636" w14:textId="160F2048" w:rsidR="00D91F09" w:rsidRDefault="00D91F09" w:rsidP="0096032D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D91F09">
        <w:t>Утвердить</w:t>
      </w:r>
      <w:r>
        <w:t xml:space="preserve"> </w:t>
      </w:r>
      <w:r w:rsidRPr="00D91F09">
        <w:t>план (реестр) мер, направленных на минимизацию коррупционных рисков, возникающих при осуществлении закупок товаров, работ, услуг для муниципальных нужд администрации</w:t>
      </w:r>
      <w:r w:rsidR="00CC4ED5">
        <w:t xml:space="preserve"> </w:t>
      </w:r>
      <w:r w:rsidR="00CC4ED5" w:rsidRPr="00CC4ED5">
        <w:t xml:space="preserve">сельского поселения </w:t>
      </w:r>
      <w:r w:rsidR="00EA0F64">
        <w:t>Бадряшевский</w:t>
      </w:r>
      <w:r w:rsidR="00CC4ED5" w:rsidRPr="00CC4ED5">
        <w:t xml:space="preserve"> сельсовет</w:t>
      </w:r>
      <w:r w:rsidRPr="00D91F09">
        <w:t xml:space="preserve"> муниципального района Татышлинский район Республики Башкортостан</w:t>
      </w:r>
      <w:r>
        <w:t xml:space="preserve"> (приложение 2).</w:t>
      </w:r>
    </w:p>
    <w:p w14:paraId="09373B81" w14:textId="4C8A9836" w:rsidR="0096032D" w:rsidRPr="0061557E" w:rsidRDefault="0096032D" w:rsidP="0096032D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61557E">
        <w:t>Опубликовать настоящее постановление на официальном сайте администрации</w:t>
      </w:r>
      <w:r w:rsidR="00CC4ED5">
        <w:t xml:space="preserve"> </w:t>
      </w:r>
      <w:r w:rsidR="00CC4ED5" w:rsidRPr="00CC4ED5">
        <w:t xml:space="preserve">сельского поселения </w:t>
      </w:r>
      <w:r w:rsidR="00EA0F64">
        <w:t>Бадряшевский</w:t>
      </w:r>
      <w:r w:rsidR="00CC4ED5" w:rsidRPr="00CC4ED5">
        <w:t xml:space="preserve"> сельсовет</w:t>
      </w:r>
      <w:r w:rsidR="00CC4ED5">
        <w:t xml:space="preserve"> </w:t>
      </w:r>
      <w:r w:rsidRPr="0061557E">
        <w:t>муниципального района Татышлинский район Республики Башкортостан в сети Интернет.</w:t>
      </w:r>
    </w:p>
    <w:p w14:paraId="26F281AE" w14:textId="287A69BC" w:rsidR="0096032D" w:rsidRPr="0061557E" w:rsidRDefault="0096032D" w:rsidP="0096032D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61557E">
        <w:t xml:space="preserve">Контроль за исполнением настоящего постановления </w:t>
      </w:r>
      <w:r w:rsidR="00CC4ED5">
        <w:t>оставляю за собой</w:t>
      </w:r>
      <w:r>
        <w:t>.</w:t>
      </w:r>
    </w:p>
    <w:p w14:paraId="4065C46E" w14:textId="77777777" w:rsidR="0096032D" w:rsidRDefault="0096032D" w:rsidP="0096032D">
      <w:pPr>
        <w:widowControl w:val="0"/>
        <w:autoSpaceDE w:val="0"/>
        <w:autoSpaceDN w:val="0"/>
        <w:adjustRightInd w:val="0"/>
        <w:jc w:val="both"/>
      </w:pPr>
    </w:p>
    <w:p w14:paraId="2EAE85B0" w14:textId="77777777" w:rsidR="00BC4DC9" w:rsidRDefault="00BC4DC9" w:rsidP="0096032D">
      <w:pPr>
        <w:widowControl w:val="0"/>
        <w:autoSpaceDE w:val="0"/>
        <w:autoSpaceDN w:val="0"/>
        <w:adjustRightInd w:val="0"/>
        <w:jc w:val="both"/>
      </w:pPr>
    </w:p>
    <w:p w14:paraId="0334DBB2" w14:textId="77777777" w:rsidR="00BC4DC9" w:rsidRPr="0061557E" w:rsidRDefault="00BC4DC9" w:rsidP="0096032D">
      <w:pPr>
        <w:widowControl w:val="0"/>
        <w:autoSpaceDE w:val="0"/>
        <w:autoSpaceDN w:val="0"/>
        <w:adjustRightInd w:val="0"/>
        <w:jc w:val="both"/>
      </w:pPr>
    </w:p>
    <w:p w14:paraId="1B2D9019" w14:textId="3AD7B28F" w:rsidR="0096032D" w:rsidRPr="0061557E" w:rsidRDefault="00EA0F64" w:rsidP="0096032D">
      <w:pPr>
        <w:widowControl w:val="0"/>
        <w:autoSpaceDE w:val="0"/>
        <w:autoSpaceDN w:val="0"/>
        <w:adjustRightInd w:val="0"/>
        <w:jc w:val="both"/>
      </w:pPr>
      <w:r>
        <w:t xml:space="preserve">И.о. </w:t>
      </w:r>
      <w:r w:rsidR="0096032D">
        <w:t>Г</w:t>
      </w:r>
      <w:r w:rsidR="0096032D" w:rsidRPr="0061557E">
        <w:t>лав</w:t>
      </w:r>
      <w:r>
        <w:t>ы</w:t>
      </w:r>
      <w:r w:rsidR="00CC4ED5">
        <w:t xml:space="preserve"> сельского поселения</w:t>
      </w:r>
      <w:r w:rsidR="0096032D" w:rsidRPr="0061557E">
        <w:t xml:space="preserve">                                                          </w:t>
      </w:r>
      <w:r w:rsidR="00D91F09">
        <w:t xml:space="preserve">    </w:t>
      </w:r>
      <w:r w:rsidR="0096032D" w:rsidRPr="0061557E">
        <w:t xml:space="preserve">             </w:t>
      </w:r>
      <w:r w:rsidR="0096032D">
        <w:t xml:space="preserve">  </w:t>
      </w:r>
      <w:r>
        <w:t>Е.А. Мухаматдинова</w:t>
      </w:r>
    </w:p>
    <w:p w14:paraId="3DFDC448" w14:textId="77777777" w:rsidR="0096032D" w:rsidRDefault="0096032D" w:rsidP="009603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2BF04C" w14:textId="77777777" w:rsidR="0096032D" w:rsidRDefault="0096032D" w:rsidP="009603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AE7098" w14:textId="77777777" w:rsidR="0096032D" w:rsidRDefault="0096032D" w:rsidP="009603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226104" w14:textId="2E2189FD" w:rsidR="0096032D" w:rsidRPr="00396142" w:rsidRDefault="0096032D" w:rsidP="0096032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96142">
        <w:rPr>
          <w:sz w:val="20"/>
          <w:szCs w:val="20"/>
        </w:rPr>
        <w:t xml:space="preserve">исп. </w:t>
      </w:r>
      <w:r w:rsidR="00BC4DC9">
        <w:rPr>
          <w:sz w:val="20"/>
          <w:szCs w:val="20"/>
        </w:rPr>
        <w:t>Миниева К.Н.</w:t>
      </w:r>
    </w:p>
    <w:p w14:paraId="4A0F0BE8" w14:textId="6927144C" w:rsidR="0096032D" w:rsidRDefault="0096032D" w:rsidP="0096032D">
      <w:pPr>
        <w:rPr>
          <w:sz w:val="28"/>
        </w:rPr>
      </w:pPr>
      <w:r w:rsidRPr="00396142">
        <w:rPr>
          <w:sz w:val="20"/>
          <w:szCs w:val="20"/>
        </w:rPr>
        <w:t>8(34778)</w:t>
      </w:r>
      <w:r>
        <w:rPr>
          <w:sz w:val="20"/>
          <w:szCs w:val="20"/>
        </w:rPr>
        <w:t xml:space="preserve"> </w:t>
      </w:r>
      <w:r w:rsidR="00CC4ED5">
        <w:rPr>
          <w:sz w:val="20"/>
          <w:szCs w:val="20"/>
        </w:rPr>
        <w:t>3-</w:t>
      </w:r>
      <w:r w:rsidR="00EA0F64">
        <w:rPr>
          <w:sz w:val="20"/>
          <w:szCs w:val="20"/>
        </w:rPr>
        <w:t>17-44</w:t>
      </w:r>
    </w:p>
    <w:p w14:paraId="4F7734DA" w14:textId="0E88CE71" w:rsidR="006B0937" w:rsidRDefault="006B0937" w:rsidP="006B0937">
      <w:pPr>
        <w:rPr>
          <w:sz w:val="28"/>
        </w:rPr>
      </w:pPr>
    </w:p>
    <w:p w14:paraId="7DB61063" w14:textId="77777777" w:rsidR="00DF69BA" w:rsidRDefault="00DF69BA" w:rsidP="00DF69BA">
      <w:pPr>
        <w:spacing w:after="200" w:line="276" w:lineRule="auto"/>
        <w:jc w:val="center"/>
        <w:rPr>
          <w:sz w:val="28"/>
          <w:szCs w:val="28"/>
        </w:rPr>
        <w:sectPr w:rsidR="00DF69BA" w:rsidSect="00D91F09">
          <w:pgSz w:w="11907" w:h="16840" w:code="9"/>
          <w:pgMar w:top="1134" w:right="1134" w:bottom="851" w:left="1276" w:header="720" w:footer="720" w:gutter="0"/>
          <w:cols w:space="720"/>
        </w:sectPr>
      </w:pPr>
    </w:p>
    <w:p w14:paraId="54BCE22D" w14:textId="2240E22F" w:rsidR="005D7B6F" w:rsidRDefault="005D7B6F" w:rsidP="00DF69BA">
      <w:pPr>
        <w:spacing w:after="200" w:line="276" w:lineRule="auto"/>
        <w:rPr>
          <w:sz w:val="28"/>
          <w:szCs w:val="28"/>
        </w:rPr>
      </w:pPr>
    </w:p>
    <w:p w14:paraId="27794C4B" w14:textId="252292EF" w:rsidR="00822807" w:rsidRDefault="00664D94" w:rsidP="00D449CE">
      <w:pPr>
        <w:ind w:left="11057"/>
        <w:jc w:val="both"/>
      </w:pPr>
      <w:bookmarkStart w:id="3" w:name="_Hlk230096128"/>
      <w:r>
        <w:t>Приложение №</w:t>
      </w:r>
      <w:r w:rsidR="00EA0F64">
        <w:t xml:space="preserve"> </w:t>
      </w:r>
      <w:r>
        <w:t xml:space="preserve">1 </w:t>
      </w:r>
    </w:p>
    <w:p w14:paraId="7566D8DA" w14:textId="61FEEE5D" w:rsidR="00301E3F" w:rsidRPr="00301E3F" w:rsidRDefault="00664D94" w:rsidP="00D449CE">
      <w:pPr>
        <w:ind w:left="11057"/>
        <w:jc w:val="both"/>
      </w:pPr>
      <w:r>
        <w:t xml:space="preserve">к </w:t>
      </w:r>
      <w:r w:rsidR="00822807">
        <w:t>п</w:t>
      </w:r>
      <w:r>
        <w:t>остановлению</w:t>
      </w:r>
      <w:r w:rsidR="00301E3F" w:rsidRPr="00301E3F">
        <w:t xml:space="preserve"> администрации </w:t>
      </w:r>
      <w:r w:rsidR="00CC4ED5">
        <w:t xml:space="preserve">сельского поселения </w:t>
      </w:r>
      <w:r w:rsidR="00EA0F64">
        <w:t>Бадряшевский</w:t>
      </w:r>
      <w:r w:rsidR="00CC4ED5">
        <w:t xml:space="preserve"> сельсовет </w:t>
      </w:r>
      <w:r w:rsidR="00822807">
        <w:t>муниципального района Татышлинский район Республики Башкортостан</w:t>
      </w:r>
    </w:p>
    <w:p w14:paraId="059A116B" w14:textId="3A6B93C5" w:rsidR="005D7B6F" w:rsidRPr="00301E3F" w:rsidRDefault="005D7B6F" w:rsidP="00D449CE">
      <w:pPr>
        <w:ind w:left="11057"/>
        <w:jc w:val="both"/>
      </w:pPr>
      <w:r w:rsidRPr="00301E3F">
        <w:t xml:space="preserve">от </w:t>
      </w:r>
      <w:r w:rsidR="00822807">
        <w:t>«</w:t>
      </w:r>
      <w:r w:rsidR="00EA0F64">
        <w:t>02</w:t>
      </w:r>
      <w:r w:rsidR="00822807">
        <w:t xml:space="preserve">» </w:t>
      </w:r>
      <w:r w:rsidR="00EA0F64">
        <w:t>июня</w:t>
      </w:r>
      <w:r w:rsidR="00822807">
        <w:t xml:space="preserve"> 2026</w:t>
      </w:r>
      <w:r w:rsidR="00EA0F64">
        <w:t xml:space="preserve"> </w:t>
      </w:r>
      <w:r w:rsidR="00822807">
        <w:t>г.</w:t>
      </w:r>
      <w:r w:rsidRPr="00301E3F">
        <w:t xml:space="preserve"> №</w:t>
      </w:r>
      <w:r w:rsidR="00DF69BA">
        <w:t xml:space="preserve"> </w:t>
      </w:r>
      <w:r w:rsidR="00EA0F64">
        <w:t>12</w:t>
      </w:r>
    </w:p>
    <w:bookmarkEnd w:id="3"/>
    <w:p w14:paraId="029AF0D8" w14:textId="77777777" w:rsidR="005D7B6F" w:rsidRDefault="005D7B6F" w:rsidP="00D449CE">
      <w:pPr>
        <w:ind w:left="11057"/>
        <w:jc w:val="center"/>
        <w:rPr>
          <w:b/>
          <w:sz w:val="28"/>
          <w:szCs w:val="28"/>
        </w:rPr>
      </w:pPr>
    </w:p>
    <w:p w14:paraId="0D164013" w14:textId="77777777" w:rsidR="005D7B6F" w:rsidRDefault="005D7B6F" w:rsidP="005D7B6F">
      <w:pPr>
        <w:jc w:val="center"/>
        <w:rPr>
          <w:b/>
          <w:sz w:val="28"/>
          <w:szCs w:val="28"/>
        </w:rPr>
      </w:pPr>
    </w:p>
    <w:p w14:paraId="29A4D5D3" w14:textId="77777777" w:rsidR="005D7B6F" w:rsidRDefault="00664D94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5D7B6F">
        <w:rPr>
          <w:rFonts w:eastAsiaTheme="minorHAnsi"/>
          <w:sz w:val="28"/>
          <w:szCs w:val="28"/>
          <w:lang w:eastAsia="en-US"/>
        </w:rPr>
        <w:t>еестр (карт</w:t>
      </w:r>
      <w:r>
        <w:rPr>
          <w:rFonts w:eastAsiaTheme="minorHAnsi"/>
          <w:sz w:val="28"/>
          <w:szCs w:val="28"/>
          <w:lang w:eastAsia="en-US"/>
        </w:rPr>
        <w:t>а</w:t>
      </w:r>
      <w:r w:rsidR="005D7B6F">
        <w:rPr>
          <w:rFonts w:eastAsiaTheme="minorHAnsi"/>
          <w:sz w:val="28"/>
          <w:szCs w:val="28"/>
          <w:lang w:eastAsia="en-US"/>
        </w:rPr>
        <w:t>) коррупционных рисков, возникающих</w:t>
      </w:r>
    </w:p>
    <w:p w14:paraId="33ABBD9C" w14:textId="77777777" w:rsidR="005D7B6F" w:rsidRDefault="005D7B6F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осуществлении закупок</w:t>
      </w:r>
      <w:r w:rsidR="00D449CE">
        <w:rPr>
          <w:rFonts w:eastAsiaTheme="minorHAnsi"/>
          <w:sz w:val="28"/>
          <w:szCs w:val="28"/>
          <w:lang w:eastAsia="en-US"/>
        </w:rPr>
        <w:t xml:space="preserve"> </w:t>
      </w:r>
      <w:r w:rsidR="00D449CE" w:rsidRPr="00D449CE">
        <w:rPr>
          <w:rFonts w:eastAsiaTheme="minorHAnsi"/>
          <w:sz w:val="28"/>
          <w:szCs w:val="28"/>
          <w:lang w:eastAsia="en-US"/>
        </w:rPr>
        <w:t>товаров, работ, услуг для муниципальных нужд</w:t>
      </w:r>
    </w:p>
    <w:p w14:paraId="5E95DC94" w14:textId="77777777" w:rsidR="005D7B6F" w:rsidRDefault="005D7B6F" w:rsidP="005D7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32"/>
        <w:gridCol w:w="3260"/>
        <w:gridCol w:w="2835"/>
        <w:gridCol w:w="2977"/>
        <w:gridCol w:w="3685"/>
      </w:tblGrid>
      <w:tr w:rsidR="005D7B6F" w14:paraId="4C0FE190" w14:textId="77777777" w:rsidTr="007313A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63A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2CE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Краткое наименование коррупционного риска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A79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Описание возможной коррупционной схемы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BB13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455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Меры по минимизации коррупционных рисков</w:t>
            </w:r>
          </w:p>
        </w:tc>
      </w:tr>
      <w:tr w:rsidR="005D7B6F" w14:paraId="16DE845F" w14:textId="77777777" w:rsidTr="007313A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57F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6FE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4E68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758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376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Реализуемые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D33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Предлагаемые</w:t>
            </w:r>
          </w:p>
        </w:tc>
      </w:tr>
      <w:tr w:rsidR="00D449CE" w14:paraId="7DCB5146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7FE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B00E" w14:textId="77777777" w:rsidR="00D449CE" w:rsidRPr="00111CB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 w:rsidRPr="00111CB3">
              <w:rPr>
                <w:rFonts w:eastAsia="Arial Unicode MS"/>
                <w:color w:val="000000"/>
                <w:lang w:bidi="ru-RU"/>
              </w:rPr>
              <w:t>обоснование начальных (максимальных) цен контрактов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867" w14:textId="77777777" w:rsidR="00D449CE" w:rsidRPr="00111CB3" w:rsidRDefault="007313A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Calibri"/>
              </w:rPr>
              <w:t>Н</w:t>
            </w:r>
            <w:r w:rsidRPr="00A25448">
              <w:rPr>
                <w:rFonts w:eastAsia="Calibri"/>
              </w:rPr>
              <w:t xml:space="preserve">еобоснованное завышение (занижение) начальной (максимальной) цены контракта при осуществлении закупки, </w:t>
            </w:r>
            <w:r>
              <w:rPr>
                <w:rFonts w:eastAsia="Calibri"/>
              </w:rPr>
              <w:t>с целью привлечения</w:t>
            </w:r>
            <w:r w:rsidRPr="00A25448">
              <w:rPr>
                <w:rFonts w:eastAsia="Calibri"/>
              </w:rPr>
              <w:t xml:space="preserve"> конкретного поставщика (подрядчика, исполнителя), аффилированного с заказчиком или выплачивающего ему </w:t>
            </w:r>
            <w:r w:rsidRPr="00A25448">
              <w:rPr>
                <w:rFonts w:eastAsia="Calibri"/>
              </w:rPr>
              <w:lastRenderedPageBreak/>
              <w:t>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D8D" w14:textId="77777777" w:rsidR="00D449CE" w:rsidRPr="00111CB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lastRenderedPageBreak/>
              <w:t xml:space="preserve">Инициаторы закупок, </w:t>
            </w:r>
            <w:r w:rsidR="00D449CE" w:rsidRPr="00111CB3">
              <w:t>специалисты, ответственные за осуществление закупок</w:t>
            </w:r>
            <w:r>
              <w:t xml:space="preserve"> заказчика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44A9" w14:textId="77777777" w:rsidR="00D449CE" w:rsidRPr="00111CB3" w:rsidRDefault="00D449CE" w:rsidP="002760A3">
            <w:pPr>
              <w:jc w:val="center"/>
              <w:rPr>
                <w:rFonts w:eastAsia="Arial Unicode MS"/>
                <w:color w:val="000000"/>
                <w:lang w:bidi="ru-RU"/>
              </w:rPr>
            </w:pPr>
            <w:r w:rsidRPr="00111CB3">
              <w:t>обязательное обоснование начальных (максимальных) цен контрактов, включая обоснование при закупке с единственным поставщиком (подрядчиком, исполнителем)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EA73" w14:textId="59C99C01" w:rsidR="00D449CE" w:rsidRDefault="00D449CE" w:rsidP="002760A3">
            <w:pPr>
              <w:spacing w:before="120" w:after="120"/>
              <w:ind w:right="142"/>
              <w:contextualSpacing/>
              <w:mirrorIndents/>
              <w:jc w:val="center"/>
            </w:pPr>
            <w:r w:rsidRPr="00111CB3">
              <w:rPr>
                <w:rFonts w:eastAsia="Arial Unicode MS"/>
                <w:color w:val="000000"/>
                <w:lang w:bidi="ru-RU"/>
              </w:rPr>
              <w:t xml:space="preserve">проведение мониторинга цен на товары, работы и услуги в целях недопущения завышения </w:t>
            </w:r>
            <w:r w:rsidRPr="00111CB3">
              <w:t>начальных (максимальных) цен контрактов при осуществлении закупки</w:t>
            </w:r>
            <w:r w:rsidR="00F823EF">
              <w:t>;</w:t>
            </w:r>
          </w:p>
          <w:p w14:paraId="6F251CB5" w14:textId="1A44C18C" w:rsidR="004C3AC5" w:rsidRPr="00111CB3" w:rsidRDefault="00F823EF" w:rsidP="002760A3">
            <w:pPr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t>П</w:t>
            </w:r>
            <w:r w:rsidR="004C3AC5">
              <w:t>роведение внутреннего ведомственного контроля Заказчиком (уполномоченным учреждением)</w:t>
            </w:r>
          </w:p>
        </w:tc>
      </w:tr>
      <w:tr w:rsidR="00D449CE" w14:paraId="481FFA77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DEA4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2F4B" w14:textId="77777777" w:rsidR="00D449CE" w:rsidRPr="00111CB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 w:rsidRPr="00111CB3">
              <w:t>выбор способа закупк</w:t>
            </w:r>
            <w: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1181" w14:textId="77777777" w:rsidR="00D449CE" w:rsidRPr="00CF21E2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111CB3">
              <w:rPr>
                <w:bCs/>
              </w:rPr>
              <w:t xml:space="preserve">искусственное дробление закупки на несколько отдельных с целью </w:t>
            </w:r>
            <w:r w:rsidR="002760A3">
              <w:rPr>
                <w:bCs/>
              </w:rPr>
              <w:t>исключения конкурентного способа определения поставщика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A15" w14:textId="77777777" w:rsidR="00D449CE" w:rsidRPr="00111CB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>
              <w:t xml:space="preserve">Инициаторы закупок, </w:t>
            </w:r>
            <w:r w:rsidR="00D449CE" w:rsidRPr="00111CB3">
              <w:t>специалисты, ответственные за осуществление закупок</w:t>
            </w:r>
            <w:r>
              <w:t xml:space="preserve"> 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A2A" w14:textId="77777777" w:rsidR="00D449CE" w:rsidRPr="00FC4454" w:rsidRDefault="00D449CE" w:rsidP="002760A3">
            <w:pPr>
              <w:autoSpaceDE w:val="0"/>
              <w:autoSpaceDN w:val="0"/>
              <w:adjustRightInd w:val="0"/>
              <w:jc w:val="center"/>
            </w:pPr>
            <w:r w:rsidRPr="00CF21E2">
              <w:t>недопустимость необоснованного дробления закупок, влекущего за собой уход от конкурентных процедур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B44" w14:textId="77777777" w:rsidR="00D449CE" w:rsidRPr="00111CB3" w:rsidRDefault="00D449CE" w:rsidP="002760A3">
            <w:pPr>
              <w:spacing w:before="120" w:after="120"/>
              <w:ind w:right="142"/>
              <w:contextualSpacing/>
              <w:mirrorIndents/>
              <w:jc w:val="center"/>
            </w:pPr>
            <w:r w:rsidRPr="00111CB3">
              <w:t>проведение мониторинга на предмет выявления неоднократных закупок о</w:t>
            </w:r>
            <w:r w:rsidR="002760A3">
              <w:t>днородных товаров, работ, услуг.</w:t>
            </w:r>
          </w:p>
          <w:p w14:paraId="12A4676A" w14:textId="77777777" w:rsidR="00D449CE" w:rsidRPr="00CF21E2" w:rsidRDefault="00D449CE" w:rsidP="002760A3">
            <w:pPr>
              <w:spacing w:before="120" w:after="120"/>
              <w:ind w:right="142"/>
              <w:contextualSpacing/>
              <w:mirrorIndents/>
              <w:jc w:val="center"/>
            </w:pPr>
          </w:p>
        </w:tc>
      </w:tr>
      <w:tr w:rsidR="00D449CE" w14:paraId="39DFA6AA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079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23F" w14:textId="77777777" w:rsidR="00D449CE" w:rsidRPr="00C1651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B21CE6">
              <w:t>Описание объекта закупки и определение условий исполнения контракта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EE2" w14:textId="77777777" w:rsidR="00D449CE" w:rsidRPr="0044673E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44673E">
              <w:rPr>
                <w:bCs/>
              </w:rPr>
              <w:t>Необоснованное расширение (сужение) круга удовлетворяющей потребности продукции;</w:t>
            </w:r>
          </w:p>
          <w:p w14:paraId="5FB14F54" w14:textId="77777777" w:rsidR="00D449CE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44673E">
              <w:rPr>
                <w:bCs/>
              </w:rPr>
              <w:t>Необоснованное расширение (ограничение), упрощение (усложнение) необходимых условий контракта и оговорок относительно их исполнения</w:t>
            </w:r>
            <w:r>
              <w:rPr>
                <w:bCs/>
              </w:rPr>
              <w:t>,</w:t>
            </w:r>
          </w:p>
          <w:p w14:paraId="303D3171" w14:textId="77777777" w:rsidR="00D449CE" w:rsidRPr="00C1651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Pr="00B21CE6">
              <w:rPr>
                <w:bCs/>
              </w:rPr>
              <w:t>ормирование наименования объекта закупки, не соответствующего описанию объекта закупки, чтобы ограничить конкуренцию и привлечь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936B" w14:textId="77777777" w:rsidR="00D449CE" w:rsidRPr="00C1651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>
              <w:t xml:space="preserve">Инициаторы закупок, </w:t>
            </w:r>
            <w:r w:rsidR="00D449CE">
              <w:t>специалисты</w:t>
            </w:r>
            <w:r w:rsidR="00D449CE" w:rsidRPr="00B21CE6">
              <w:t>, ответственные за формирование задания на поставку товаров, выполнение работ, оказание услуг; руководитель и члены контрактной службы</w:t>
            </w:r>
            <w:r>
              <w:t xml:space="preserve"> 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41C4" w14:textId="77777777" w:rsidR="00D449CE" w:rsidRPr="00CF21E2" w:rsidRDefault="00D449CE" w:rsidP="002760A3">
            <w:pPr>
              <w:autoSpaceDE w:val="0"/>
              <w:autoSpaceDN w:val="0"/>
              <w:adjustRightInd w:val="0"/>
              <w:jc w:val="center"/>
            </w:pPr>
            <w:r w:rsidRPr="00CF21E2">
              <w:t>Оценка специалистами, ответственными за осуществление закупок соответствия наименования объекта закупки описанию объекта закупки в соответствии с требованиями законодательства о контрактной системе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EA7F" w14:textId="77777777" w:rsidR="00484759" w:rsidRPr="00CF21E2" w:rsidRDefault="00484759" w:rsidP="00484759">
            <w:r w:rsidRPr="00CF21E2">
              <w:t>проведение проверки аффилированности участников закупок с должностными лицами заказчика</w:t>
            </w:r>
            <w:r>
              <w:t xml:space="preserve"> (уполномоченного учреждения), членами комиссий по осуществлении закупок</w:t>
            </w:r>
          </w:p>
          <w:p w14:paraId="1A75F25D" w14:textId="77777777" w:rsidR="00D449CE" w:rsidRPr="00C16513" w:rsidRDefault="00D449CE" w:rsidP="002760A3">
            <w:pPr>
              <w:spacing w:before="120" w:after="120"/>
              <w:ind w:right="142"/>
              <w:contextualSpacing/>
              <w:mirrorIndents/>
              <w:jc w:val="center"/>
            </w:pPr>
          </w:p>
        </w:tc>
      </w:tr>
      <w:tr w:rsidR="00D449CE" w14:paraId="4D0E91E7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92B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266B" w14:textId="77777777" w:rsidR="00D449CE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>
              <w:t>П</w:t>
            </w:r>
            <w:r w:rsidR="00D449CE" w:rsidRPr="0035265D">
              <w:t>убликация информации о закупке в ЕИС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8AA6" w14:textId="77777777" w:rsidR="00D449CE" w:rsidRPr="0035265D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>
              <w:t>п</w:t>
            </w:r>
            <w:r w:rsidRPr="0035265D">
              <w:t>ри публикации информации о закупке в ЕИС используются неправильные классификаторы, чтобы привлечь конкретного поставщика (подрядчика, исполнителя), аффилированного с заказчиком или выплачивающим ему незаконное вознаграждение;</w:t>
            </w:r>
          </w:p>
          <w:p w14:paraId="2A89C97D" w14:textId="77777777" w:rsidR="002760A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</w:p>
          <w:p w14:paraId="03038952" w14:textId="77777777" w:rsidR="00D449CE" w:rsidRPr="00E302A0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35265D">
              <w:t>опубликованные документы закупки невозможно или сложно открыть, прочитать, скопировать, что может повлечь привлечение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B826" w14:textId="77777777" w:rsidR="00D449CE" w:rsidRPr="00C1651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35265D">
              <w:t>специалисты, ответственные за осуществление закупок</w:t>
            </w:r>
            <w:r w:rsidR="002760A3">
              <w:t xml:space="preserve"> 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DD6" w14:textId="16ED46EC" w:rsidR="002760A3" w:rsidRDefault="00D449CE" w:rsidP="002760A3">
            <w:pPr>
              <w:jc w:val="center"/>
            </w:pPr>
            <w:r w:rsidRPr="0035265D">
              <w:t>Использование классификаторов, позволяющих</w:t>
            </w:r>
            <w:r w:rsidR="0096032D">
              <w:t xml:space="preserve"> </w:t>
            </w:r>
            <w:r>
              <w:t xml:space="preserve">идентифицировать закупку в ЕИС; </w:t>
            </w:r>
          </w:p>
          <w:p w14:paraId="6F228806" w14:textId="77777777" w:rsidR="002760A3" w:rsidRDefault="002760A3" w:rsidP="002760A3">
            <w:pPr>
              <w:jc w:val="center"/>
            </w:pPr>
          </w:p>
          <w:p w14:paraId="1AC953DB" w14:textId="77777777" w:rsidR="002760A3" w:rsidRDefault="002760A3" w:rsidP="002760A3">
            <w:pPr>
              <w:jc w:val="center"/>
            </w:pPr>
          </w:p>
          <w:p w14:paraId="38A2ADD5" w14:textId="77777777" w:rsidR="002760A3" w:rsidRDefault="002760A3" w:rsidP="002760A3">
            <w:pPr>
              <w:jc w:val="center"/>
            </w:pPr>
          </w:p>
          <w:p w14:paraId="53F3A3D6" w14:textId="77777777" w:rsidR="00D449CE" w:rsidRDefault="00D449CE" w:rsidP="002760A3">
            <w:pPr>
              <w:jc w:val="center"/>
            </w:pPr>
            <w:r w:rsidRPr="0035265D">
              <w:t>опубликование документов закупки осуществляется в формате, обеспечивающем возможность сохранения на технических средствах, поиска и копирования произвольных фрагментов текста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3251" w14:textId="77777777" w:rsidR="00D449CE" w:rsidRDefault="002760A3" w:rsidP="002760A3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="00D449CE">
              <w:t xml:space="preserve">существление </w:t>
            </w:r>
            <w:r w:rsidR="00D449CE" w:rsidRPr="0035265D">
              <w:t>взаимодействия с общественными объединениями и (или) объединениями юридических лиц, осуществляющими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</w:t>
            </w:r>
            <w:r>
              <w:t xml:space="preserve">, </w:t>
            </w:r>
          </w:p>
          <w:p w14:paraId="0E5424A5" w14:textId="77777777" w:rsidR="002760A3" w:rsidRDefault="002760A3" w:rsidP="002760A3">
            <w:pPr>
              <w:autoSpaceDE w:val="0"/>
              <w:autoSpaceDN w:val="0"/>
              <w:adjustRightInd w:val="0"/>
              <w:jc w:val="center"/>
            </w:pPr>
            <w:r>
              <w:t>Проведение внутреннего ведомственного контроля Заказчиком (уполномоченным учреждением).</w:t>
            </w:r>
          </w:p>
        </w:tc>
      </w:tr>
      <w:tr w:rsidR="00D449CE" w14:paraId="60F1C005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B17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8D4" w14:textId="77777777" w:rsidR="00D449CE" w:rsidRPr="00C1651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>
              <w:t>П</w:t>
            </w:r>
            <w:r w:rsidR="00D449CE">
              <w:t xml:space="preserve">одготовка документации на осуществление закупки товаров, работ, услуг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74D" w14:textId="77777777" w:rsidR="00D449CE" w:rsidRPr="00C16513" w:rsidRDefault="002760A3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>
              <w:t>У</w:t>
            </w:r>
            <w:r w:rsidR="00D449CE" w:rsidRPr="00E302A0">
              <w:t>становление 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193B" w14:textId="77777777" w:rsidR="00D449CE" w:rsidRPr="00C16513" w:rsidRDefault="00D449CE" w:rsidP="002760A3">
            <w:pPr>
              <w:widowControl w:val="0"/>
              <w:spacing w:before="120" w:after="120"/>
              <w:ind w:right="142"/>
              <w:contextualSpacing/>
              <w:mirrorIndents/>
              <w:jc w:val="center"/>
            </w:pPr>
            <w:r w:rsidRPr="00C16513">
              <w:t>специалисты, ответственные за осуществление закупок</w:t>
            </w:r>
            <w:r w:rsidR="00585B0D">
              <w:t xml:space="preserve"> заказчика (уполномоченного учреждения)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D87B" w14:textId="77777777" w:rsidR="00D449CE" w:rsidRPr="00FC4454" w:rsidRDefault="00D449CE" w:rsidP="002760A3">
            <w:pPr>
              <w:jc w:val="center"/>
            </w:pPr>
            <w:r>
              <w:t>у</w:t>
            </w:r>
            <w:r w:rsidRPr="00021782">
              <w:t xml:space="preserve">становление единых </w:t>
            </w:r>
            <w:r>
              <w:t>требований к участникам закупки, с</w:t>
            </w:r>
            <w:r w:rsidRPr="00021782">
              <w:t>об</w:t>
            </w:r>
            <w:r>
              <w:t>людение правил описания закупки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DD3" w14:textId="77777777" w:rsidR="002760A3" w:rsidRPr="00C16513" w:rsidRDefault="002760A3" w:rsidP="002760A3">
            <w:pPr>
              <w:autoSpaceDE w:val="0"/>
              <w:autoSpaceDN w:val="0"/>
              <w:adjustRightInd w:val="0"/>
              <w:jc w:val="center"/>
            </w:pPr>
            <w:r>
              <w:t>Проведение внутреннего ведомственного контроля Заказчиком (уполномоченным учреждением).</w:t>
            </w:r>
          </w:p>
          <w:p w14:paraId="000F2B03" w14:textId="77777777" w:rsidR="00D449CE" w:rsidRPr="00C16513" w:rsidRDefault="00D449CE" w:rsidP="002760A3">
            <w:pPr>
              <w:spacing w:before="120" w:after="120"/>
              <w:ind w:right="142"/>
              <w:contextualSpacing/>
              <w:mirrorIndents/>
              <w:jc w:val="center"/>
            </w:pPr>
          </w:p>
        </w:tc>
      </w:tr>
      <w:tr w:rsidR="00D449CE" w14:paraId="19198BB1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6EC" w14:textId="77777777" w:rsidR="00D449CE" w:rsidRDefault="00D449C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2A73" w14:textId="77777777" w:rsidR="00D449CE" w:rsidRPr="00CF21E2" w:rsidRDefault="002760A3" w:rsidP="002760A3">
            <w:r>
              <w:t>О</w:t>
            </w:r>
            <w:r w:rsidR="00D449CE" w:rsidRPr="00CF21E2">
              <w:t>пределение поставщиков (подрядчиков, исполнителей)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58E4" w14:textId="27C6849C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 xml:space="preserve">проведение переговоров заказчиком, членами комиссий по осуществлению закупок с участником закупки </w:t>
            </w:r>
            <w:r w:rsidRPr="00CF21E2">
              <w:lastRenderedPageBreak/>
              <w:t>в отношении заявок на участие в определении поставщика (подрядчика, исполнителя), что может привести к созданию для участника закупки необоснованных преимуществ и повлечь привлечение конкретного поставщика (подрядчика, исполнителя), аффилированного с заказчиком или выплачивающим ему незаконное</w:t>
            </w:r>
            <w:r w:rsidR="0096032D">
              <w:t xml:space="preserve"> </w:t>
            </w:r>
            <w:r w:rsidRPr="00CF21E2">
              <w:t>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7E0" w14:textId="77777777" w:rsidR="00D449CE" w:rsidRPr="00CF21E2" w:rsidRDefault="00D449CE" w:rsidP="00585B0D">
            <w:pPr>
              <w:autoSpaceDE w:val="0"/>
              <w:autoSpaceDN w:val="0"/>
              <w:adjustRightInd w:val="0"/>
              <w:jc w:val="center"/>
            </w:pPr>
            <w:r w:rsidRPr="00CF21E2">
              <w:lastRenderedPageBreak/>
              <w:t xml:space="preserve">специалисты, ответственные за осуществление закупок </w:t>
            </w:r>
            <w:r w:rsidR="00585B0D">
              <w:t xml:space="preserve">заказчика </w:t>
            </w:r>
            <w:r w:rsidR="00585B0D">
              <w:lastRenderedPageBreak/>
              <w:t>(уполномоченного учреждения)</w:t>
            </w:r>
            <w:r w:rsidR="004C3AC5">
              <w:t>, члены комиссий по осуществлению закупок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612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lastRenderedPageBreak/>
              <w:t xml:space="preserve">информирование должностных лиц, ответственных за формирование задания на </w:t>
            </w:r>
            <w:r w:rsidRPr="00CF21E2">
              <w:lastRenderedPageBreak/>
              <w:t>поставку товаров, выполнение работ, оказание услуг о недопустимости переговоров с участниками закупок до выявления победителя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522" w14:textId="77777777" w:rsidR="00DA7721" w:rsidRPr="00C16513" w:rsidRDefault="00DA7721" w:rsidP="00DA7721">
            <w:pPr>
              <w:autoSpaceDE w:val="0"/>
              <w:autoSpaceDN w:val="0"/>
              <w:adjustRightInd w:val="0"/>
            </w:pPr>
            <w:r>
              <w:lastRenderedPageBreak/>
              <w:t xml:space="preserve">Проведение внутреннего ведомственного контроля Заказчиком (уполномоченным учреждением); </w:t>
            </w:r>
          </w:p>
          <w:p w14:paraId="3168B5F7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lastRenderedPageBreak/>
              <w:t>проведение проверок должностными лицами, ответственными за профилактику коррупционных и иных правонарушений, соблюдения должностными лицами заказчика требований о предотвращении или урегулировании конфликта интересов</w:t>
            </w:r>
          </w:p>
        </w:tc>
      </w:tr>
      <w:tr w:rsidR="00D449CE" w14:paraId="07769F8F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94E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lastRenderedPageBreak/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B10" w14:textId="77777777" w:rsidR="00D449CE" w:rsidRPr="00CF21E2" w:rsidRDefault="00D449CE" w:rsidP="00DA7721">
            <w:pPr>
              <w:autoSpaceDE w:val="0"/>
              <w:autoSpaceDN w:val="0"/>
              <w:adjustRightInd w:val="0"/>
            </w:pPr>
            <w:r w:rsidRPr="00CF21E2">
              <w:t xml:space="preserve">рассмотрение заявок на участие в </w:t>
            </w:r>
            <w:r w:rsidR="00DA7721">
              <w:t>закупке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15B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предоставление необоснованных преимуществ участникам закупки, в том числе разное отношение к разным участникам закупки по одинаковым (схожим) условиям, указанным в заявках, что может повлечь привлечение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0E8" w14:textId="77777777" w:rsidR="00D449CE" w:rsidRPr="00CF21E2" w:rsidRDefault="00DA7721" w:rsidP="00DA7721">
            <w:pPr>
              <w:autoSpaceDE w:val="0"/>
              <w:autoSpaceDN w:val="0"/>
              <w:adjustRightInd w:val="0"/>
            </w:pPr>
            <w:r>
              <w:t>члены комиссий по осуществлению закупок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DBE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указание в документации о закупке максимально подробное описания объекта закупки, требований к участникам закупки и четкое формулирование условий подтверждения таких требований, а также установление в документации о закупке типовых форм предоставления необходимых сведений и инструкции по заполнению заявки;</w:t>
            </w:r>
          </w:p>
          <w:p w14:paraId="0196FD96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 xml:space="preserve">размещение протоколов рассмотрения первых частей заявок на участие в </w:t>
            </w:r>
            <w:r w:rsidRPr="00CF21E2">
              <w:lastRenderedPageBreak/>
              <w:t>аукционе в электронной форме, подведения итогов аукциона в электронной форме в открытом доступе в ЕИС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04D7" w14:textId="77777777" w:rsidR="00D449CE" w:rsidRPr="00CF21E2" w:rsidRDefault="00D449CE" w:rsidP="002760A3">
            <w:r w:rsidRPr="00CF21E2">
              <w:lastRenderedPageBreak/>
              <w:t>проведение проверки аффилированности участников закупок с должностными лицами заказчика</w:t>
            </w:r>
            <w:r w:rsidR="00DA7721">
              <w:t xml:space="preserve"> (уполномоченного учреждения), членами комиссий по осуществлении закупок</w:t>
            </w:r>
          </w:p>
          <w:p w14:paraId="28455911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</w:p>
        </w:tc>
      </w:tr>
      <w:tr w:rsidR="00D449CE" w14:paraId="1463F379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985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E17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осуществление контроля сроков и иных аспектов исполнения обязательств (в том числе гарантийного обязательства), предусмотренных условиями контракта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07B" w14:textId="2461E080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в случае невыполнения исполнителем условий контракта заказчик не применяет к нему предусмотренные контрактом санкции или необоснованно занижает их размер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9408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специалисты, ответственные за приемку выполненных работ, оказанных услуг и поставленных товаров</w:t>
            </w:r>
            <w:r w:rsidRPr="00CF21E2"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DD56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в случае выявления нарушений исполнения контракта осуществлять контроль за направлением поставщику (подрядчику, исполнителю) претензий (требований) об уплате неустоек (штрафов, пеней)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EB55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не допускать освобождения от ответственности поставщика (подрядчика, исполнителя) за неисполнение или ненадлежащее исполнение им обязательств, предусмотренных контрактом</w:t>
            </w:r>
            <w:r w:rsidR="00DA7721">
              <w:t>.</w:t>
            </w:r>
          </w:p>
        </w:tc>
      </w:tr>
      <w:tr w:rsidR="00D449CE" w14:paraId="19F89943" w14:textId="77777777" w:rsidTr="007313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965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9A0" w14:textId="1B238CB3" w:rsidR="00D449CE" w:rsidRPr="00CF21E2" w:rsidRDefault="0096032D" w:rsidP="00D449CE">
            <w:pPr>
              <w:autoSpaceDE w:val="0"/>
              <w:autoSpaceDN w:val="0"/>
              <w:adjustRightInd w:val="0"/>
            </w:pPr>
            <w:r>
              <w:t>П</w:t>
            </w:r>
            <w:r w:rsidR="00D449CE" w:rsidRPr="00CF21E2">
              <w:t>риемка</w:t>
            </w:r>
            <w:r w:rsidR="00D449CE">
              <w:t xml:space="preserve"> товаров, работ, услуг</w:t>
            </w:r>
            <w:r w:rsidR="00D449CE" w:rsidRPr="00CF21E2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621D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принятие исполнения поставщиком (подрядчиком, исполнителем) обязательств по контракту (этапу контракта), не соответствующих требованиям контракта;</w:t>
            </w:r>
          </w:p>
          <w:p w14:paraId="09F3B4DA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получение части денежных средств, перечисленных подрядчикам (исполнителям) за фактически невыполненные работы (оказанные услуги) путем оформления фиктивных актов приемки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927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специалисты, ответственные за приемку выполненных работ, оказанных услуг и поставленных товаро</w:t>
            </w:r>
            <w:r>
              <w:t>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0295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размещение документов о приемке и информации об исполнении государственного контракта в открытом доступе в ЕИС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D9CE" w14:textId="59EE5275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организация внутреннего контроля по оценке исполнения контрактов</w:t>
            </w:r>
          </w:p>
          <w:p w14:paraId="72509F35" w14:textId="77777777" w:rsidR="00D449CE" w:rsidRPr="00CF21E2" w:rsidRDefault="00D449CE" w:rsidP="002760A3">
            <w:pPr>
              <w:autoSpaceDE w:val="0"/>
              <w:autoSpaceDN w:val="0"/>
              <w:adjustRightInd w:val="0"/>
            </w:pPr>
            <w:r w:rsidRPr="00CF21E2">
              <w:t>приоритет на разделение обязанностей по проведению закупочных процедур и приемке объектов закупки между различными сотрудниками</w:t>
            </w:r>
          </w:p>
        </w:tc>
      </w:tr>
    </w:tbl>
    <w:p w14:paraId="1D32E611" w14:textId="77777777" w:rsidR="005D7B6F" w:rsidRDefault="005D7B6F" w:rsidP="005D7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4B0E002" w14:textId="77777777" w:rsidR="00117469" w:rsidRDefault="0011746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6E78875D" w14:textId="57AD09E8" w:rsidR="00822807" w:rsidRPr="00822807" w:rsidRDefault="00822807" w:rsidP="00822807">
      <w:pPr>
        <w:ind w:left="11057"/>
        <w:jc w:val="both"/>
      </w:pPr>
      <w:r w:rsidRPr="00822807">
        <w:lastRenderedPageBreak/>
        <w:t>Приложение №</w:t>
      </w:r>
      <w:r w:rsidR="00EA0F64">
        <w:t xml:space="preserve"> </w:t>
      </w:r>
      <w:r>
        <w:t>2</w:t>
      </w:r>
      <w:r w:rsidRPr="00822807">
        <w:t xml:space="preserve"> </w:t>
      </w:r>
    </w:p>
    <w:p w14:paraId="20EDE26A" w14:textId="3ADD525A" w:rsidR="00822807" w:rsidRPr="00822807" w:rsidRDefault="00822807" w:rsidP="00822807">
      <w:pPr>
        <w:ind w:left="11057"/>
        <w:jc w:val="both"/>
      </w:pPr>
      <w:r w:rsidRPr="00822807">
        <w:t xml:space="preserve">к постановлению администрации </w:t>
      </w:r>
      <w:r w:rsidR="00CC4ED5">
        <w:t xml:space="preserve">сельского поселения </w:t>
      </w:r>
      <w:r w:rsidR="00EA0F64">
        <w:t>Бадряшевский</w:t>
      </w:r>
      <w:r w:rsidR="00CC4ED5">
        <w:t xml:space="preserve"> сельсовет </w:t>
      </w:r>
      <w:r w:rsidRPr="00822807">
        <w:t>муниципального района Татышлинский район Республики Башкортостан</w:t>
      </w:r>
    </w:p>
    <w:p w14:paraId="6113B813" w14:textId="099B47EA" w:rsidR="00822807" w:rsidRPr="00822807" w:rsidRDefault="00822807" w:rsidP="00822807">
      <w:pPr>
        <w:ind w:left="11057"/>
        <w:jc w:val="both"/>
      </w:pPr>
      <w:r w:rsidRPr="00822807">
        <w:t>от «</w:t>
      </w:r>
      <w:r w:rsidR="00EA0F64">
        <w:t>02</w:t>
      </w:r>
      <w:r w:rsidRPr="00822807">
        <w:t xml:space="preserve">» </w:t>
      </w:r>
      <w:r w:rsidR="00EA0F64">
        <w:t>июня</w:t>
      </w:r>
      <w:r w:rsidRPr="00822807">
        <w:t xml:space="preserve"> 2026</w:t>
      </w:r>
      <w:r w:rsidR="00EA0F64">
        <w:t xml:space="preserve"> </w:t>
      </w:r>
      <w:r w:rsidRPr="00822807">
        <w:t xml:space="preserve">г. № </w:t>
      </w:r>
      <w:r w:rsidR="00EA0F64">
        <w:t>12</w:t>
      </w:r>
    </w:p>
    <w:p w14:paraId="5FB88271" w14:textId="77777777" w:rsidR="005D7B6F" w:rsidRDefault="005D7B6F" w:rsidP="00D449CE">
      <w:pPr>
        <w:autoSpaceDE w:val="0"/>
        <w:autoSpaceDN w:val="0"/>
        <w:adjustRightInd w:val="0"/>
        <w:ind w:left="11057"/>
        <w:jc w:val="both"/>
        <w:rPr>
          <w:rFonts w:eastAsiaTheme="minorHAnsi"/>
          <w:sz w:val="28"/>
          <w:szCs w:val="28"/>
          <w:lang w:eastAsia="en-US"/>
        </w:rPr>
      </w:pPr>
    </w:p>
    <w:p w14:paraId="447104B0" w14:textId="77777777" w:rsidR="005D7B6F" w:rsidRDefault="00664D94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4" w:name="Par378"/>
      <w:bookmarkEnd w:id="4"/>
      <w:r>
        <w:rPr>
          <w:rFonts w:eastAsiaTheme="minorHAnsi"/>
          <w:sz w:val="28"/>
          <w:szCs w:val="28"/>
          <w:lang w:eastAsia="en-US"/>
        </w:rPr>
        <w:t>План</w:t>
      </w:r>
      <w:r w:rsidR="005D7B6F">
        <w:rPr>
          <w:rFonts w:eastAsiaTheme="minorHAnsi"/>
          <w:sz w:val="28"/>
          <w:szCs w:val="28"/>
          <w:lang w:eastAsia="en-US"/>
        </w:rPr>
        <w:t xml:space="preserve"> (реестр) мер, направленных на минимизацию</w:t>
      </w:r>
    </w:p>
    <w:p w14:paraId="3ECDB366" w14:textId="77777777" w:rsidR="005D7B6F" w:rsidRDefault="005D7B6F" w:rsidP="005D7B6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коррупционных рисков, возникающих при осуществлении закупок</w:t>
      </w:r>
      <w:r w:rsidR="00D449CE">
        <w:rPr>
          <w:rFonts w:eastAsiaTheme="minorHAnsi"/>
          <w:sz w:val="28"/>
          <w:szCs w:val="28"/>
          <w:lang w:eastAsia="en-US"/>
        </w:rPr>
        <w:t xml:space="preserve"> </w:t>
      </w:r>
      <w:r w:rsidR="00D449CE" w:rsidRPr="00D449CE">
        <w:rPr>
          <w:rFonts w:eastAsiaTheme="minorHAnsi"/>
          <w:sz w:val="28"/>
          <w:szCs w:val="28"/>
          <w:lang w:eastAsia="en-US"/>
        </w:rPr>
        <w:t>товаров, работ, услуг для муниципальных нужд</w:t>
      </w:r>
    </w:p>
    <w:p w14:paraId="74681343" w14:textId="77777777" w:rsidR="005D7B6F" w:rsidRDefault="005D7B6F" w:rsidP="005D7B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3260"/>
        <w:gridCol w:w="1984"/>
        <w:gridCol w:w="3119"/>
        <w:gridCol w:w="2552"/>
      </w:tblGrid>
      <w:tr w:rsidR="005D7B6F" w14:paraId="1E6B496B" w14:textId="77777777" w:rsidTr="00D449C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EEEB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7B2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меры по минимизации коррупционных рисков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7D6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Краткое наименование минимизируемого коррупционного риска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437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Срок (периодичность)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C43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Ответственный за реализацию служащий (работник)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0F7" w14:textId="77777777" w:rsidR="005D7B6F" w:rsidRDefault="005D7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Планируемый результат</w:t>
            </w:r>
          </w:p>
        </w:tc>
      </w:tr>
      <w:tr w:rsidR="00D449CE" w14:paraId="46263411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3E81" w14:textId="77777777" w:rsidR="00D449CE" w:rsidRPr="00CF21E2" w:rsidRDefault="00D449CE" w:rsidP="002760A3">
            <w:pPr>
              <w:spacing w:before="120" w:after="120"/>
              <w:ind w:right="119"/>
              <w:mirrorIndents/>
              <w:jc w:val="center"/>
            </w:pPr>
            <w: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9EB" w14:textId="77777777" w:rsidR="00D449CE" w:rsidRPr="00FC4454" w:rsidRDefault="00D449CE" w:rsidP="002760A3">
            <w:pPr>
              <w:ind w:right="120"/>
              <w:contextualSpacing/>
              <w:mirrorIndents/>
              <w:jc w:val="center"/>
            </w:pPr>
            <w:r>
              <w:rPr>
                <w:rFonts w:eastAsia="Arial Unicode MS"/>
                <w:color w:val="000000"/>
                <w:lang w:bidi="ru-RU"/>
              </w:rPr>
              <w:t>п</w:t>
            </w:r>
            <w:r w:rsidRPr="008C0689">
              <w:rPr>
                <w:rFonts w:eastAsia="Arial Unicode MS"/>
                <w:color w:val="000000"/>
                <w:lang w:bidi="ru-RU"/>
              </w:rPr>
              <w:t xml:space="preserve">роведение мониторинга цен на товары, работы и услуги в целях недопущения завышения </w:t>
            </w:r>
            <w:r w:rsidRPr="008C0689">
              <w:t>начальных (максимальных) цен контрактов при осуществлении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D8E8" w14:textId="77777777" w:rsidR="00D449CE" w:rsidRPr="00CF21E2" w:rsidRDefault="0055260B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rPr>
                <w:rFonts w:eastAsia="Arial Unicode MS"/>
                <w:color w:val="000000"/>
                <w:lang w:bidi="ru-RU"/>
              </w:rPr>
              <w:t xml:space="preserve">Необоснованное завышение </w:t>
            </w:r>
            <w:r w:rsidR="00D449CE" w:rsidRPr="008C0689">
              <w:rPr>
                <w:rFonts w:eastAsia="Arial Unicode MS"/>
                <w:color w:val="000000"/>
                <w:lang w:bidi="ru-RU"/>
              </w:rPr>
              <w:t>обоснование начальных (максимальных) цен контрактов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2A2" w14:textId="77777777" w:rsidR="00D449CE" w:rsidRPr="00FC4454" w:rsidRDefault="00D449CE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F55" w14:textId="77777777" w:rsidR="00D449CE" w:rsidRPr="00CF21E2" w:rsidRDefault="0055260B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t xml:space="preserve">Инициаторы закупок, </w:t>
            </w:r>
            <w:r w:rsidR="00D449CE" w:rsidRPr="00C16513">
              <w:t>специалисты, ответственные за осуществление закупок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E1F5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t>минимизация коррупционных проявлений при осуществлении закупки</w:t>
            </w:r>
          </w:p>
        </w:tc>
      </w:tr>
      <w:tr w:rsidR="0055260B" w14:paraId="4F028982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5A1" w14:textId="77777777" w:rsidR="0055260B" w:rsidRDefault="0055260B" w:rsidP="002760A3">
            <w:pPr>
              <w:spacing w:before="120" w:after="120"/>
              <w:ind w:right="119"/>
              <w:mirrorIndents/>
              <w:jc w:val="center"/>
            </w:pPr>
            <w: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E777" w14:textId="77777777" w:rsidR="0055260B" w:rsidRPr="0035265D" w:rsidRDefault="0055260B" w:rsidP="0055260B">
            <w:pPr>
              <w:spacing w:before="120" w:after="120"/>
              <w:ind w:right="142"/>
              <w:contextualSpacing/>
              <w:mirrorIndents/>
              <w:jc w:val="center"/>
            </w:pPr>
            <w:r w:rsidRPr="00111CB3">
              <w:t>проведение мониторинга на предмет выявления неоднократных закупок о</w:t>
            </w:r>
            <w:r>
              <w:t>днородных товаров, работ, услуг.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A23C" w14:textId="77777777" w:rsidR="0055260B" w:rsidRPr="0035265D" w:rsidRDefault="0055260B" w:rsidP="002760A3">
            <w:pPr>
              <w:ind w:right="120"/>
              <w:contextualSpacing/>
              <w:mirrorIndents/>
              <w:jc w:val="center"/>
            </w:pPr>
            <w:r w:rsidRPr="00111CB3">
              <w:rPr>
                <w:bCs/>
              </w:rPr>
              <w:t xml:space="preserve">искусственное дробление закупки на несколько отдельных с целью </w:t>
            </w:r>
            <w:r>
              <w:rPr>
                <w:bCs/>
              </w:rPr>
              <w:t>исключения конкурентного способа определения поставщика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C81E" w14:textId="77777777" w:rsidR="0055260B" w:rsidRPr="00F747BD" w:rsidRDefault="0055260B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E52A" w14:textId="77777777" w:rsidR="0055260B" w:rsidRPr="00C16513" w:rsidRDefault="0055260B" w:rsidP="002760A3">
            <w:pPr>
              <w:ind w:right="120"/>
              <w:contextualSpacing/>
              <w:mirrorIndents/>
              <w:jc w:val="center"/>
            </w:pPr>
            <w:r>
              <w:t xml:space="preserve">Инициаторы закупок, </w:t>
            </w:r>
            <w:r w:rsidRPr="00111CB3">
              <w:t>специалисты, ответственные за осуществление закупок</w:t>
            </w:r>
            <w:r>
              <w:t xml:space="preserve"> заказчика (уполномоченного учреждения)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53ED" w14:textId="77777777" w:rsidR="0055260B" w:rsidRDefault="0055260B" w:rsidP="002760A3">
            <w:pPr>
              <w:ind w:right="120"/>
              <w:contextualSpacing/>
              <w:mirrorIndents/>
              <w:jc w:val="center"/>
            </w:pPr>
            <w:r>
              <w:t>минимизация коррупционных проявлений при осуществлении закупки</w:t>
            </w:r>
          </w:p>
        </w:tc>
      </w:tr>
      <w:tr w:rsidR="0055260B" w14:paraId="26F776DD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14F9" w14:textId="77777777" w:rsidR="0055260B" w:rsidRDefault="0055260B" w:rsidP="002760A3">
            <w:pPr>
              <w:spacing w:before="120" w:after="120"/>
              <w:ind w:right="119"/>
              <w:mirrorIndents/>
              <w:jc w:val="center"/>
            </w:pPr>
            <w: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8A4" w14:textId="77777777" w:rsidR="0055260B" w:rsidRPr="0035265D" w:rsidRDefault="0055260B" w:rsidP="002760A3">
            <w:pPr>
              <w:autoSpaceDE w:val="0"/>
              <w:autoSpaceDN w:val="0"/>
              <w:adjustRightInd w:val="0"/>
              <w:jc w:val="center"/>
            </w:pPr>
            <w:r w:rsidRPr="004929F6">
              <w:t xml:space="preserve">проверка наличия возможной аффилированности между </w:t>
            </w:r>
            <w:r>
              <w:t>участником закупки и должностным лицом заказчика.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70A7" w14:textId="77777777" w:rsidR="0055260B" w:rsidRPr="0044673E" w:rsidRDefault="00484759" w:rsidP="0055260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CF21E2">
              <w:t>предоставление необоснованных преимуществ участникам закупки</w:t>
            </w:r>
            <w:r>
              <w:t>,</w:t>
            </w:r>
            <w:r w:rsidRPr="0044673E">
              <w:rPr>
                <w:bCs/>
              </w:rPr>
              <w:t xml:space="preserve"> </w:t>
            </w:r>
            <w:r>
              <w:rPr>
                <w:bCs/>
              </w:rPr>
              <w:t>н</w:t>
            </w:r>
            <w:r w:rsidR="0055260B" w:rsidRPr="0044673E">
              <w:rPr>
                <w:bCs/>
              </w:rPr>
              <w:t xml:space="preserve">еобоснованное расширение (сужение) круга </w:t>
            </w:r>
            <w:r w:rsidR="0055260B" w:rsidRPr="0044673E">
              <w:rPr>
                <w:bCs/>
              </w:rPr>
              <w:lastRenderedPageBreak/>
              <w:t>удовлетворяющей потребности продукции;</w:t>
            </w:r>
          </w:p>
          <w:p w14:paraId="4F32B825" w14:textId="77777777" w:rsidR="0055260B" w:rsidRDefault="0055260B" w:rsidP="0055260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bCs/>
              </w:rPr>
            </w:pPr>
            <w:r w:rsidRPr="0044673E">
              <w:rPr>
                <w:bCs/>
              </w:rPr>
              <w:t>Необоснованное расширение (ограничение), упрощение (усложнение) необходимых условий контракта и оговорок относительно их исполнения</w:t>
            </w:r>
            <w:r>
              <w:rPr>
                <w:bCs/>
              </w:rPr>
              <w:t>,</w:t>
            </w:r>
          </w:p>
          <w:p w14:paraId="67CF387C" w14:textId="77777777" w:rsidR="0055260B" w:rsidRPr="0035265D" w:rsidRDefault="0055260B" w:rsidP="0055260B">
            <w:pPr>
              <w:ind w:right="120"/>
              <w:contextualSpacing/>
              <w:mirrorIndents/>
              <w:jc w:val="center"/>
            </w:pPr>
            <w:r>
              <w:rPr>
                <w:bCs/>
              </w:rPr>
              <w:t>ф</w:t>
            </w:r>
            <w:r w:rsidRPr="00B21CE6">
              <w:rPr>
                <w:bCs/>
              </w:rPr>
              <w:t>ормирование наименования объекта закупки, не соответствующего описанию объекта закупки, чтобы ограничить конкуренцию и привлечь конкретного поставщика (подрядчика, исполнителя), аффилированного с заказчиком или выплачивающим ему незаконное вознаграждение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CD1C" w14:textId="77777777" w:rsidR="0055260B" w:rsidRPr="0055260B" w:rsidRDefault="0055260B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967" w14:textId="77777777" w:rsidR="0055260B" w:rsidRPr="00C16513" w:rsidRDefault="0055260B" w:rsidP="002760A3">
            <w:pPr>
              <w:ind w:right="120"/>
              <w:contextualSpacing/>
              <w:mirrorIndents/>
              <w:jc w:val="center"/>
            </w:pPr>
            <w:r>
              <w:t>Инициаторы закупок, специалисты</w:t>
            </w:r>
            <w:r w:rsidRPr="00B21CE6">
              <w:t xml:space="preserve">, ответственные за формирование задания на поставку товаров, </w:t>
            </w:r>
            <w:r w:rsidRPr="00B21CE6">
              <w:lastRenderedPageBreak/>
              <w:t>выполнение работ, оказание услуг; руководитель и члены контрактной службы</w:t>
            </w:r>
            <w:r>
              <w:t xml:space="preserve"> заказчика (уполномоченного учреждения)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107" w14:textId="77777777" w:rsidR="0055260B" w:rsidRDefault="0055260B" w:rsidP="002760A3">
            <w:pPr>
              <w:ind w:right="120"/>
              <w:contextualSpacing/>
              <w:mirrorIndents/>
              <w:jc w:val="center"/>
            </w:pPr>
            <w:r>
              <w:lastRenderedPageBreak/>
              <w:t xml:space="preserve">минимизация коррупционных проявлений при осуществлении закупки, исключение </w:t>
            </w:r>
            <w:r>
              <w:lastRenderedPageBreak/>
              <w:t>осуществления закупки с наличием аффилированности между участником закупки и должностным лицом заказчика (уполномоченного учреждения)</w:t>
            </w:r>
          </w:p>
        </w:tc>
      </w:tr>
      <w:tr w:rsidR="00D449CE" w14:paraId="097320D3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D6A5" w14:textId="77777777" w:rsidR="00D449CE" w:rsidRPr="00CF21E2" w:rsidRDefault="0055260B" w:rsidP="002760A3">
            <w:pPr>
              <w:spacing w:before="120" w:after="120"/>
              <w:ind w:right="119"/>
              <w:mirrorIndents/>
              <w:jc w:val="center"/>
            </w:pPr>
            <w:r>
              <w:lastRenderedPageBreak/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A65" w14:textId="77777777" w:rsidR="00D449CE" w:rsidRDefault="00D449CE" w:rsidP="002760A3">
            <w:pPr>
              <w:autoSpaceDE w:val="0"/>
              <w:autoSpaceDN w:val="0"/>
              <w:adjustRightInd w:val="0"/>
              <w:jc w:val="center"/>
            </w:pPr>
            <w:r w:rsidRPr="0035265D">
              <w:t>осуществление взаимодействия с общественными объединениями и (или) объединениями юридических лиц, осуществляющими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314F" w14:textId="77777777" w:rsidR="00D449CE" w:rsidRPr="005F6611" w:rsidRDefault="00D449CE" w:rsidP="002760A3">
            <w:pPr>
              <w:ind w:right="120"/>
              <w:contextualSpacing/>
              <w:mirrorIndents/>
              <w:jc w:val="center"/>
            </w:pPr>
            <w:r w:rsidRPr="0035265D">
              <w:t xml:space="preserve">публикация </w:t>
            </w:r>
            <w:r w:rsidR="004C3AC5">
              <w:t xml:space="preserve">недостоверной, искаженной, нечитаемой </w:t>
            </w:r>
            <w:r w:rsidRPr="0035265D">
              <w:t>информации о закупке в ЕИС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7B85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F747BD">
              <w:rPr>
                <w:rFonts w:eastAsia="Arial Unicode MS"/>
                <w:color w:val="000000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4C4D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C16513">
              <w:t>специалисты, ответственные за осуществление закупок</w:t>
            </w:r>
            <w:r w:rsidR="004C3AC5">
              <w:t xml:space="preserve"> заказчика (уполномоченного учреждения)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D52E" w14:textId="77777777" w:rsidR="00D449CE" w:rsidRPr="00CF21E2" w:rsidRDefault="00D449CE" w:rsidP="004C3AC5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t>минимизация коррупционных проявлений при осуществлении закупки</w:t>
            </w:r>
            <w:r w:rsidR="004C3AC5">
              <w:t>, открытость и прозрачность при осуществлении закупки</w:t>
            </w:r>
          </w:p>
        </w:tc>
      </w:tr>
      <w:tr w:rsidR="00D449CE" w14:paraId="23A817E1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5B1" w14:textId="77777777" w:rsidR="00D449CE" w:rsidRPr="00CF21E2" w:rsidRDefault="004C3AC5" w:rsidP="002760A3">
            <w:pPr>
              <w:spacing w:before="120" w:after="120"/>
              <w:ind w:right="119"/>
              <w:mirrorIndents/>
              <w:jc w:val="center"/>
            </w:pPr>
            <w:r>
              <w:lastRenderedPageBreak/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321" w14:textId="77777777" w:rsidR="00D449CE" w:rsidRPr="00FC4454" w:rsidRDefault="004C3AC5" w:rsidP="004C3AC5">
            <w:pPr>
              <w:autoSpaceDE w:val="0"/>
              <w:autoSpaceDN w:val="0"/>
              <w:adjustRightInd w:val="0"/>
              <w:jc w:val="center"/>
            </w:pPr>
            <w:r>
              <w:t xml:space="preserve">Осуществление </w:t>
            </w:r>
            <w:r w:rsidRPr="0035265D">
              <w:t>взаимодействия с общественными объединениями и (или) объединениями юридических лиц, осуществляющими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5BEF" w14:textId="77777777" w:rsidR="00D449CE" w:rsidRPr="00C16513" w:rsidRDefault="004C3AC5" w:rsidP="002760A3">
            <w:pPr>
              <w:ind w:right="120"/>
              <w:contextualSpacing/>
              <w:mirrorIndents/>
              <w:jc w:val="center"/>
            </w:pPr>
            <w:r>
              <w:t>Публикация в ЕИС недостоверной информации о закупке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BC96" w14:textId="77777777" w:rsidR="00D449CE" w:rsidRPr="00222154" w:rsidRDefault="00D449CE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 w:rsidRPr="00F747BD">
              <w:rPr>
                <w:rFonts w:eastAsia="Arial Unicode MS"/>
                <w:color w:val="000000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B63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C16513">
              <w:t>специалисты, ответственные за осуществление закупок</w:t>
            </w:r>
            <w:r w:rsidR="004C3AC5">
              <w:t xml:space="preserve"> заказчика (уполномоченного учреждения)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F716" w14:textId="77777777" w:rsidR="00D449CE" w:rsidRDefault="00D449CE" w:rsidP="002760A3">
            <w:pPr>
              <w:ind w:right="120"/>
              <w:contextualSpacing/>
              <w:mirrorIndents/>
              <w:jc w:val="center"/>
            </w:pPr>
            <w:r w:rsidRPr="00CF21E2">
              <w:t>минимизация коррупционных проявлений при осуществлении закупки</w:t>
            </w:r>
            <w:r w:rsidR="004C3AC5">
              <w:t xml:space="preserve">, </w:t>
            </w:r>
          </w:p>
          <w:p w14:paraId="4AE3E3D4" w14:textId="77777777" w:rsidR="004C3AC5" w:rsidRPr="00CF21E2" w:rsidRDefault="004C3AC5" w:rsidP="002760A3">
            <w:pPr>
              <w:ind w:right="120"/>
              <w:contextualSpacing/>
              <w:mirrorIndents/>
              <w:jc w:val="center"/>
            </w:pPr>
            <w:r>
              <w:t>публикация в ЕИС достоверной информации о закупке</w:t>
            </w:r>
          </w:p>
        </w:tc>
      </w:tr>
      <w:tr w:rsidR="004C3AC5" w14:paraId="534F1E2E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0BE" w14:textId="77777777" w:rsidR="004C3AC5" w:rsidRDefault="004C3AC5" w:rsidP="002760A3">
            <w:pPr>
              <w:spacing w:before="120" w:after="120"/>
              <w:ind w:right="119"/>
              <w:mirrorIndents/>
              <w:jc w:val="center"/>
            </w:pPr>
            <w: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FDF" w14:textId="77777777" w:rsidR="004C3AC5" w:rsidRDefault="004C3AC5" w:rsidP="002760A3">
            <w:pPr>
              <w:autoSpaceDE w:val="0"/>
              <w:autoSpaceDN w:val="0"/>
              <w:adjustRightInd w:val="0"/>
              <w:jc w:val="center"/>
            </w:pPr>
            <w:r>
              <w:t>Проведение внутреннего ведомственного контроля Заказчиком (уполномоченным учреждением)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365A" w14:textId="77777777" w:rsidR="004C3AC5" w:rsidRPr="004C3AC5" w:rsidRDefault="004C3AC5" w:rsidP="004C3AC5">
            <w:pPr>
              <w:ind w:right="120"/>
              <w:contextualSpacing/>
              <w:mirrorIndents/>
              <w:jc w:val="center"/>
              <w:rPr>
                <w:b/>
              </w:rPr>
            </w:pPr>
            <w:r>
              <w:t>Необоснованное завышение начальной (максимальной) цены контракта, подготовка достоверной и полной документации о проведении закупки, публикация недостоверной информации о закупке в ЕИС, у</w:t>
            </w:r>
            <w:r w:rsidRPr="00E302A0">
              <w:t>становление необоснованных преимуществ для отдельных лиц при осуществлении закупок товаров, работ, услуг</w:t>
            </w:r>
            <w:r>
              <w:t>, проведение недопустимых переговоров с участниками закупки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1175" w14:textId="77777777" w:rsidR="004C3AC5" w:rsidRPr="00CF21E2" w:rsidRDefault="004C3AC5" w:rsidP="002760A3">
            <w:pPr>
              <w:ind w:right="120"/>
              <w:contextualSpacing/>
              <w:mirrorIndents/>
              <w:jc w:val="center"/>
            </w:pPr>
            <w:r w:rsidRPr="00F747BD">
              <w:rPr>
                <w:rFonts w:eastAsia="Arial Unicode MS"/>
                <w:color w:val="000000"/>
                <w:lang w:bidi="ru-RU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8B98" w14:textId="77777777" w:rsidR="004C3AC5" w:rsidRPr="00C16513" w:rsidRDefault="004C3AC5" w:rsidP="002760A3">
            <w:pPr>
              <w:ind w:right="120"/>
              <w:contextualSpacing/>
              <w:mirrorIndents/>
              <w:jc w:val="center"/>
            </w:pPr>
            <w:r>
              <w:t xml:space="preserve">Инициаторы закупок, </w:t>
            </w:r>
            <w:r w:rsidRPr="00CF21E2">
              <w:t xml:space="preserve">специалисты, ответственные за осуществление закупок </w:t>
            </w:r>
            <w:r>
              <w:t>заказчика (уполномоченного учреждения)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3B1B" w14:textId="77777777" w:rsidR="004C3AC5" w:rsidRDefault="004C3AC5" w:rsidP="004C3AC5">
            <w:pPr>
              <w:ind w:right="120"/>
              <w:contextualSpacing/>
              <w:mirrorIndents/>
              <w:jc w:val="center"/>
            </w:pPr>
            <w:r w:rsidRPr="00CF21E2">
              <w:t>минимизация коррупционных проявлений при осуществлении закупки</w:t>
            </w:r>
            <w:r>
              <w:t xml:space="preserve">, </w:t>
            </w:r>
          </w:p>
          <w:p w14:paraId="736A626E" w14:textId="77777777" w:rsidR="004C3AC5" w:rsidRDefault="004C3AC5" w:rsidP="004C3AC5">
            <w:pPr>
              <w:ind w:right="120"/>
              <w:contextualSpacing/>
              <w:mirrorIndents/>
              <w:jc w:val="center"/>
            </w:pPr>
            <w:r>
              <w:t>публикация в ЕИС достоверной информации о закупке, осуществлении обоснованных закупок, исключение установления необоснованных преимуществ, исключение переговоров с участниками закупок</w:t>
            </w:r>
          </w:p>
        </w:tc>
      </w:tr>
      <w:tr w:rsidR="004C3AC5" w14:paraId="1D088B0E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D3E" w14:textId="77777777" w:rsidR="004C3AC5" w:rsidRDefault="004C3AC5" w:rsidP="002760A3">
            <w:pPr>
              <w:spacing w:before="120" w:after="120"/>
              <w:ind w:right="119"/>
              <w:mirrorIndents/>
              <w:jc w:val="center"/>
            </w:pPr>
            <w:r>
              <w:t>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7E5" w14:textId="77777777" w:rsidR="004C3AC5" w:rsidRDefault="004C3AC5" w:rsidP="002760A3">
            <w:pPr>
              <w:autoSpaceDE w:val="0"/>
              <w:autoSpaceDN w:val="0"/>
              <w:adjustRightInd w:val="0"/>
              <w:jc w:val="center"/>
            </w:pPr>
            <w:r w:rsidRPr="00CF21E2">
              <w:t xml:space="preserve">проведение проверок должностными лицами, ответственными за профилактику коррупционных и иных правонарушений, соблюдения </w:t>
            </w:r>
            <w:r w:rsidRPr="00CF21E2">
              <w:lastRenderedPageBreak/>
              <w:t>должностными лицами заказчика требований о предотвращении или урегулировании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3E6" w14:textId="77777777" w:rsidR="004C3AC5" w:rsidRPr="005F6611" w:rsidRDefault="004C3AC5" w:rsidP="002760A3">
            <w:pPr>
              <w:ind w:right="120"/>
              <w:contextualSpacing/>
              <w:mirrorIndents/>
              <w:jc w:val="center"/>
            </w:pPr>
            <w:r w:rsidRPr="00CF21E2">
              <w:lastRenderedPageBreak/>
              <w:t xml:space="preserve">проведение переговоров заказчиком, членами комиссий по осуществлению закупок с участником закупки в отношении заявок </w:t>
            </w:r>
            <w:r w:rsidRPr="00CF21E2">
              <w:lastRenderedPageBreak/>
              <w:t>на участие в определении поставщика (подрядчика, исполнителя), что может привести к созданию для участника закупки необоснованных преимуществ и повлечь привлечение конкретного поставщика (подрядчика, исполнителя), аффилированного с заказчиком или выплачивающим ему незаконное</w:t>
            </w:r>
            <w:r w:rsidR="00484759">
              <w:t xml:space="preserve"> </w:t>
            </w:r>
            <w:r w:rsidRPr="00CF21E2">
              <w:t>вознаграждение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F1E1" w14:textId="77777777" w:rsidR="004C3AC5" w:rsidRPr="00CF21E2" w:rsidRDefault="00484759" w:rsidP="002760A3">
            <w:pPr>
              <w:ind w:right="120"/>
              <w:contextualSpacing/>
              <w:mirrorIndents/>
              <w:jc w:val="center"/>
            </w:pPr>
            <w:r w:rsidRPr="00F747BD">
              <w:rPr>
                <w:rFonts w:eastAsia="Arial Unicode MS"/>
                <w:color w:val="000000"/>
                <w:lang w:bidi="ru-RU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F79E" w14:textId="77777777" w:rsidR="004C3AC5" w:rsidRPr="00C16513" w:rsidRDefault="00484759" w:rsidP="00484759">
            <w:pPr>
              <w:ind w:right="120"/>
              <w:contextualSpacing/>
              <w:mirrorIndents/>
              <w:jc w:val="center"/>
            </w:pPr>
            <w:r w:rsidRPr="00CF21E2">
              <w:t>должностны</w:t>
            </w:r>
            <w:r>
              <w:t>е</w:t>
            </w:r>
            <w:r w:rsidRPr="00CF21E2">
              <w:t xml:space="preserve"> лица, ответственны</w:t>
            </w:r>
            <w:r>
              <w:t>е</w:t>
            </w:r>
            <w:r w:rsidRPr="00CF21E2">
              <w:t xml:space="preserve"> за профилактику коррупционных и иных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8B1" w14:textId="77777777" w:rsidR="00484759" w:rsidRDefault="00484759" w:rsidP="00484759">
            <w:pPr>
              <w:ind w:right="120"/>
              <w:contextualSpacing/>
              <w:mirrorIndents/>
              <w:jc w:val="center"/>
            </w:pPr>
            <w:r w:rsidRPr="00CF21E2">
              <w:t>минимизация коррупционных проявлений при осуществлении закупки</w:t>
            </w:r>
            <w:r>
              <w:t xml:space="preserve">, </w:t>
            </w:r>
          </w:p>
          <w:p w14:paraId="3BFABBEF" w14:textId="77777777" w:rsidR="004C3AC5" w:rsidRDefault="00484759" w:rsidP="00484759">
            <w:pPr>
              <w:ind w:right="120"/>
              <w:contextualSpacing/>
              <w:mirrorIndents/>
              <w:jc w:val="center"/>
            </w:pPr>
            <w:r>
              <w:lastRenderedPageBreak/>
              <w:t>публикация в ЕИС достоверной информации о закупке, осуществлении обоснованных закупок, исключение установления необоснованных преимуществ, исключение переговоров с участниками закупок</w:t>
            </w:r>
          </w:p>
        </w:tc>
      </w:tr>
      <w:tr w:rsidR="00D449CE" w14:paraId="55AD8549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9A5" w14:textId="77777777" w:rsidR="00D449CE" w:rsidRPr="00CF21E2" w:rsidRDefault="00484759" w:rsidP="002760A3">
            <w:pPr>
              <w:spacing w:before="120" w:after="120"/>
              <w:ind w:right="119"/>
              <w:mirrorIndents/>
              <w:jc w:val="center"/>
            </w:pPr>
            <w:r>
              <w:lastRenderedPageBreak/>
              <w:t>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0CAB" w14:textId="77777777" w:rsidR="00D449CE" w:rsidRPr="00F747BD" w:rsidRDefault="00D449CE" w:rsidP="002760A3">
            <w:pPr>
              <w:autoSpaceDE w:val="0"/>
              <w:autoSpaceDN w:val="0"/>
              <w:adjustRightInd w:val="0"/>
              <w:jc w:val="center"/>
            </w:pPr>
            <w:r>
              <w:t xml:space="preserve">недопустимость </w:t>
            </w:r>
            <w:r w:rsidRPr="005F6611">
              <w:t>освобождения от ответственности поставщика (подрядчика, исполнителя) за неисполнение или ненадлежащее исполнение им обязательств, предусмотренных контрактом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F488" w14:textId="77777777" w:rsidR="00D449CE" w:rsidRDefault="00D449CE" w:rsidP="002760A3">
            <w:pPr>
              <w:ind w:right="120"/>
              <w:contextualSpacing/>
              <w:mirrorIndents/>
              <w:jc w:val="center"/>
            </w:pPr>
            <w:r w:rsidRPr="005F6611">
              <w:t>осуществление контроля сроков и иных аспектов исполнения обязательств (в том числе гарантийного обязательства), предусмотренных условиями контракта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B5A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</w:pPr>
            <w:r w:rsidRPr="00CF21E2"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C48" w14:textId="77777777" w:rsidR="00D449CE" w:rsidRPr="00CF21E2" w:rsidRDefault="00484759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CF21E2">
              <w:t>специалисты, ответственные за приемку выполненных работ, оказанных услуг и поставленных товаров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D605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t>минимизация коррупционных проявлений при осуществлении закупки</w:t>
            </w:r>
          </w:p>
        </w:tc>
      </w:tr>
      <w:tr w:rsidR="00D449CE" w14:paraId="38C14319" w14:textId="77777777" w:rsidTr="002760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AF1" w14:textId="77777777" w:rsidR="00D449CE" w:rsidRPr="00CF21E2" w:rsidRDefault="00484759" w:rsidP="002760A3">
            <w:pPr>
              <w:spacing w:before="120" w:after="120"/>
              <w:ind w:right="119"/>
              <w:mirrorIndents/>
              <w:jc w:val="center"/>
            </w:pPr>
            <w:r>
              <w:t>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4F32" w14:textId="26DE490B" w:rsidR="00D449CE" w:rsidRDefault="00D449CE" w:rsidP="002760A3">
            <w:pPr>
              <w:autoSpaceDE w:val="0"/>
              <w:autoSpaceDN w:val="0"/>
              <w:adjustRightInd w:val="0"/>
              <w:jc w:val="center"/>
            </w:pPr>
            <w:r w:rsidRPr="00B21CE6">
              <w:t>организация внутреннего контроля по оценке исполнения контрактов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D84" w14:textId="77777777" w:rsidR="00D449CE" w:rsidRPr="005F6611" w:rsidRDefault="00D449CE" w:rsidP="002760A3">
            <w:pPr>
              <w:ind w:right="120"/>
              <w:contextualSpacing/>
              <w:mirrorIndents/>
              <w:jc w:val="center"/>
            </w:pPr>
            <w:r w:rsidRPr="00B21CE6">
              <w:t>приемка по контрактам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8E51" w14:textId="77777777" w:rsidR="00D449CE" w:rsidRPr="00222154" w:rsidRDefault="00D449CE" w:rsidP="002760A3">
            <w:pPr>
              <w:ind w:right="120"/>
              <w:contextualSpacing/>
              <w:mirrorIndents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7957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BB7985">
              <w:t xml:space="preserve">специалисты, ответственные за приемку выполненных работ, оказанных услуг и поставленных товаров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620" w14:textId="77777777" w:rsidR="00D449CE" w:rsidRPr="00CF21E2" w:rsidRDefault="00D449CE" w:rsidP="002760A3">
            <w:pPr>
              <w:ind w:right="120"/>
              <w:contextualSpacing/>
              <w:mirrorIndents/>
              <w:jc w:val="center"/>
              <w:rPr>
                <w:sz w:val="28"/>
                <w:szCs w:val="28"/>
              </w:rPr>
            </w:pPr>
            <w:r>
              <w:t>минимизация коррупционных проявлений при осуществлении закупки</w:t>
            </w:r>
          </w:p>
        </w:tc>
      </w:tr>
      <w:tr w:rsidR="0055260B" w14:paraId="4BD7E7AC" w14:textId="77777777" w:rsidTr="000C45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D5C5" w14:textId="77777777" w:rsidR="0055260B" w:rsidRPr="00CF21E2" w:rsidRDefault="00484759" w:rsidP="002760A3">
            <w:pPr>
              <w:spacing w:before="120" w:after="120"/>
              <w:ind w:right="119"/>
              <w:mirrorIndents/>
              <w:jc w:val="center"/>
            </w:pPr>
            <w:r>
              <w:t>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F8B" w14:textId="77777777" w:rsidR="0055260B" w:rsidRPr="00896FEF" w:rsidRDefault="0055260B" w:rsidP="002933DF">
            <w:pPr>
              <w:pStyle w:val="TableParagraph"/>
              <w:ind w:left="129" w:right="114" w:hanging="3"/>
              <w:jc w:val="center"/>
              <w:rPr>
                <w:sz w:val="24"/>
              </w:rPr>
            </w:pPr>
            <w:r w:rsidRPr="00896FEF">
              <w:rPr>
                <w:sz w:val="24"/>
              </w:rPr>
              <w:t xml:space="preserve">Регулярное повышение квалификации </w:t>
            </w:r>
            <w:r>
              <w:rPr>
                <w:sz w:val="24"/>
              </w:rPr>
              <w:t xml:space="preserve">муниципальных </w:t>
            </w:r>
            <w:r w:rsidRPr="00896FEF">
              <w:rPr>
                <w:sz w:val="24"/>
              </w:rPr>
              <w:t>служащих, в</w:t>
            </w:r>
            <w:r w:rsidRPr="00896FEF">
              <w:rPr>
                <w:spacing w:val="-9"/>
                <w:sz w:val="24"/>
              </w:rPr>
              <w:t xml:space="preserve"> </w:t>
            </w:r>
            <w:r w:rsidRPr="00896FEF">
              <w:rPr>
                <w:sz w:val="24"/>
              </w:rPr>
              <w:t>должностные обязанности которых входит организация</w:t>
            </w:r>
            <w:r w:rsidRPr="00896FEF">
              <w:rPr>
                <w:spacing w:val="-5"/>
                <w:sz w:val="24"/>
              </w:rPr>
              <w:t xml:space="preserve"> </w:t>
            </w:r>
            <w:r w:rsidRPr="00896FEF">
              <w:rPr>
                <w:sz w:val="24"/>
              </w:rPr>
              <w:t>и</w:t>
            </w:r>
          </w:p>
          <w:p w14:paraId="05F6CD55" w14:textId="77777777" w:rsidR="0055260B" w:rsidRPr="00896FEF" w:rsidRDefault="0055260B" w:rsidP="002933DF">
            <w:pPr>
              <w:pStyle w:val="TableParagraph"/>
              <w:spacing w:line="270" w:lineRule="atLeast"/>
              <w:ind w:left="252" w:right="244"/>
              <w:jc w:val="center"/>
              <w:rPr>
                <w:sz w:val="24"/>
              </w:rPr>
            </w:pPr>
            <w:r w:rsidRPr="00896FEF">
              <w:rPr>
                <w:sz w:val="24"/>
              </w:rPr>
              <w:t>осуществление</w:t>
            </w:r>
            <w:r w:rsidRPr="00896FEF">
              <w:rPr>
                <w:spacing w:val="-11"/>
                <w:sz w:val="24"/>
              </w:rPr>
              <w:t xml:space="preserve"> </w:t>
            </w:r>
            <w:r w:rsidRPr="00896FEF">
              <w:rPr>
                <w:sz w:val="24"/>
              </w:rPr>
              <w:t>закупок товаров, работ и</w:t>
            </w:r>
            <w:r w:rsidRPr="00896FEF">
              <w:rPr>
                <w:spacing w:val="-6"/>
                <w:sz w:val="24"/>
              </w:rPr>
              <w:t xml:space="preserve"> </w:t>
            </w:r>
            <w:r w:rsidRPr="00896FEF">
              <w:rPr>
                <w:sz w:val="24"/>
              </w:rPr>
              <w:t>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471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12C18698" w14:textId="77777777" w:rsidR="0055260B" w:rsidRPr="00896FEF" w:rsidRDefault="0055260B" w:rsidP="002933DF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25552C25" w14:textId="38A4EC1C" w:rsidR="0055260B" w:rsidRPr="00896FEF" w:rsidRDefault="0055260B" w:rsidP="00484759">
            <w:pPr>
              <w:pStyle w:val="TableParagraph"/>
              <w:ind w:left="189" w:right="296" w:hanging="6"/>
              <w:jc w:val="center"/>
              <w:rPr>
                <w:sz w:val="24"/>
              </w:rPr>
            </w:pPr>
            <w:r w:rsidRPr="00896FEF">
              <w:rPr>
                <w:sz w:val="24"/>
              </w:rPr>
              <w:t>Организация и осуществление закупок</w:t>
            </w:r>
            <w:r>
              <w:rPr>
                <w:sz w:val="24"/>
              </w:rPr>
              <w:t xml:space="preserve"> </w:t>
            </w:r>
            <w:r w:rsidRPr="00896FEF">
              <w:rPr>
                <w:sz w:val="24"/>
              </w:rPr>
              <w:t xml:space="preserve">товаров, работ и услуг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063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2C31F19B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130E8068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2E60D8FE" w14:textId="77777777" w:rsidR="0055260B" w:rsidRDefault="0055260B" w:rsidP="002933DF">
            <w:pPr>
              <w:pStyle w:val="TableParagraph"/>
              <w:spacing w:before="199"/>
              <w:ind w:left="402" w:right="503"/>
              <w:jc w:val="center"/>
              <w:rPr>
                <w:sz w:val="24"/>
              </w:rPr>
            </w:pPr>
            <w:r>
              <w:rPr>
                <w:sz w:val="24"/>
              </w:rPr>
              <w:t>1 раз в три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F7D" w14:textId="77777777" w:rsidR="0055260B" w:rsidRPr="00896FEF" w:rsidRDefault="0055260B" w:rsidP="002933D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C6928BC" w14:textId="77777777" w:rsidR="0055260B" w:rsidRPr="00896FEF" w:rsidRDefault="00484759" w:rsidP="00484759">
            <w:pPr>
              <w:pStyle w:val="TableParagraph"/>
              <w:ind w:left="123" w:right="223" w:hanging="4"/>
              <w:jc w:val="center"/>
              <w:rPr>
                <w:sz w:val="24"/>
              </w:rPr>
            </w:pPr>
            <w:r>
              <w:rPr>
                <w:sz w:val="24"/>
              </w:rPr>
              <w:t>Инициаторы закупок, с</w:t>
            </w:r>
            <w:r w:rsidR="0055260B" w:rsidRPr="00896FEF">
              <w:rPr>
                <w:sz w:val="24"/>
              </w:rPr>
              <w:t>пециалисты, ответственные за осуществление</w:t>
            </w:r>
            <w:r w:rsidR="0055260B" w:rsidRPr="00896FEF">
              <w:rPr>
                <w:spacing w:val="-9"/>
                <w:sz w:val="24"/>
              </w:rPr>
              <w:t xml:space="preserve"> </w:t>
            </w:r>
            <w:r w:rsidR="0055260B" w:rsidRPr="00896FEF">
              <w:rPr>
                <w:sz w:val="24"/>
              </w:rPr>
              <w:t>закупок</w:t>
            </w:r>
            <w:r>
              <w:rPr>
                <w:sz w:val="24"/>
              </w:rPr>
              <w:t>, члены комиссий по осуществлению закупок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479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5782D712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5181A175" w14:textId="77777777" w:rsidR="0055260B" w:rsidRPr="00896FEF" w:rsidRDefault="0055260B" w:rsidP="002933DF">
            <w:pPr>
              <w:pStyle w:val="TableParagraph"/>
              <w:rPr>
                <w:b/>
                <w:sz w:val="26"/>
              </w:rPr>
            </w:pPr>
          </w:p>
          <w:p w14:paraId="751BF020" w14:textId="77777777" w:rsidR="0055260B" w:rsidRDefault="0055260B" w:rsidP="002933DF">
            <w:pPr>
              <w:pStyle w:val="TableParagraph"/>
              <w:spacing w:before="199"/>
              <w:ind w:left="143"/>
              <w:rPr>
                <w:sz w:val="24"/>
              </w:rPr>
            </w:pPr>
            <w:r>
              <w:rPr>
                <w:sz w:val="24"/>
              </w:rPr>
              <w:t>Минимизация коррупции</w:t>
            </w:r>
          </w:p>
        </w:tc>
      </w:tr>
    </w:tbl>
    <w:p w14:paraId="34DF88A1" w14:textId="77777777" w:rsidR="005D7B6F" w:rsidRPr="005D7B6F" w:rsidRDefault="005D7B6F" w:rsidP="00822807">
      <w:pPr>
        <w:rPr>
          <w:sz w:val="28"/>
          <w:szCs w:val="28"/>
        </w:rPr>
      </w:pPr>
    </w:p>
    <w:sectPr w:rsidR="005D7B6F" w:rsidRPr="005D7B6F" w:rsidSect="00D449CE">
      <w:pgSz w:w="16840" w:h="11907" w:orient="landscape" w:code="9"/>
      <w:pgMar w:top="737" w:right="1134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933"/>
    <w:multiLevelType w:val="hybridMultilevel"/>
    <w:tmpl w:val="317CB5A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FD76CC1"/>
    <w:multiLevelType w:val="hybridMultilevel"/>
    <w:tmpl w:val="386E3708"/>
    <w:lvl w:ilvl="0" w:tplc="AF26DEE2">
      <w:start w:val="1"/>
      <w:numFmt w:val="decimal"/>
      <w:suff w:val="space"/>
      <w:lvlText w:val="%1)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63417460"/>
    <w:multiLevelType w:val="hybridMultilevel"/>
    <w:tmpl w:val="ABD0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0122"/>
    <w:multiLevelType w:val="multilevel"/>
    <w:tmpl w:val="777E7C86"/>
    <w:lvl w:ilvl="0">
      <w:start w:val="1"/>
      <w:numFmt w:val="decimal"/>
      <w:suff w:val="space"/>
      <w:lvlText w:val="%1."/>
      <w:lvlJc w:val="left"/>
      <w:pPr>
        <w:ind w:left="142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A4915F8"/>
    <w:multiLevelType w:val="multilevel"/>
    <w:tmpl w:val="B170B3A6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75171658">
    <w:abstractNumId w:val="1"/>
  </w:num>
  <w:num w:numId="2" w16cid:durableId="1299385456">
    <w:abstractNumId w:val="3"/>
  </w:num>
  <w:num w:numId="3" w16cid:durableId="1486049402">
    <w:abstractNumId w:val="0"/>
  </w:num>
  <w:num w:numId="4" w16cid:durableId="677342722">
    <w:abstractNumId w:val="2"/>
  </w:num>
  <w:num w:numId="5" w16cid:durableId="268706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37"/>
    <w:rsid w:val="00006649"/>
    <w:rsid w:val="000111E5"/>
    <w:rsid w:val="00071E41"/>
    <w:rsid w:val="00083905"/>
    <w:rsid w:val="000A4ED5"/>
    <w:rsid w:val="000B0BBF"/>
    <w:rsid w:val="000C4DBC"/>
    <w:rsid w:val="001128F0"/>
    <w:rsid w:val="00117469"/>
    <w:rsid w:val="0012560E"/>
    <w:rsid w:val="00151FEC"/>
    <w:rsid w:val="0016537C"/>
    <w:rsid w:val="0016791B"/>
    <w:rsid w:val="00197E64"/>
    <w:rsid w:val="001B3726"/>
    <w:rsid w:val="001F2987"/>
    <w:rsid w:val="00235AF2"/>
    <w:rsid w:val="0025334E"/>
    <w:rsid w:val="002639C9"/>
    <w:rsid w:val="002669A1"/>
    <w:rsid w:val="002760A3"/>
    <w:rsid w:val="002A3E50"/>
    <w:rsid w:val="002C6934"/>
    <w:rsid w:val="002E1257"/>
    <w:rsid w:val="00301E3F"/>
    <w:rsid w:val="00313A75"/>
    <w:rsid w:val="003730AB"/>
    <w:rsid w:val="003967DF"/>
    <w:rsid w:val="003B6105"/>
    <w:rsid w:val="003E7F60"/>
    <w:rsid w:val="00400427"/>
    <w:rsid w:val="00405C60"/>
    <w:rsid w:val="00410B29"/>
    <w:rsid w:val="0042080B"/>
    <w:rsid w:val="0042345F"/>
    <w:rsid w:val="0044017B"/>
    <w:rsid w:val="004615C3"/>
    <w:rsid w:val="0046340C"/>
    <w:rsid w:val="00484759"/>
    <w:rsid w:val="004919A8"/>
    <w:rsid w:val="004939A0"/>
    <w:rsid w:val="004A55AB"/>
    <w:rsid w:val="004B1982"/>
    <w:rsid w:val="004C3AC5"/>
    <w:rsid w:val="004E4BE6"/>
    <w:rsid w:val="005015D6"/>
    <w:rsid w:val="005053AC"/>
    <w:rsid w:val="00513DAA"/>
    <w:rsid w:val="00544E29"/>
    <w:rsid w:val="0055195C"/>
    <w:rsid w:val="0055260B"/>
    <w:rsid w:val="00573B6B"/>
    <w:rsid w:val="00585B0D"/>
    <w:rsid w:val="005B0D0D"/>
    <w:rsid w:val="005D44A0"/>
    <w:rsid w:val="005D7B6F"/>
    <w:rsid w:val="005F35E2"/>
    <w:rsid w:val="005F3E64"/>
    <w:rsid w:val="00613290"/>
    <w:rsid w:val="00625168"/>
    <w:rsid w:val="00664D94"/>
    <w:rsid w:val="00687576"/>
    <w:rsid w:val="006B0937"/>
    <w:rsid w:val="006C1381"/>
    <w:rsid w:val="006D5EB4"/>
    <w:rsid w:val="00717303"/>
    <w:rsid w:val="007313AE"/>
    <w:rsid w:val="00734EAB"/>
    <w:rsid w:val="00754C1F"/>
    <w:rsid w:val="00767F49"/>
    <w:rsid w:val="0078218A"/>
    <w:rsid w:val="00783715"/>
    <w:rsid w:val="007C439C"/>
    <w:rsid w:val="007D163A"/>
    <w:rsid w:val="007E778D"/>
    <w:rsid w:val="00812A81"/>
    <w:rsid w:val="00815C5A"/>
    <w:rsid w:val="00822807"/>
    <w:rsid w:val="00830C5C"/>
    <w:rsid w:val="00832D81"/>
    <w:rsid w:val="00842E13"/>
    <w:rsid w:val="00844DDE"/>
    <w:rsid w:val="00865E30"/>
    <w:rsid w:val="008B3A08"/>
    <w:rsid w:val="008F0AA0"/>
    <w:rsid w:val="00934534"/>
    <w:rsid w:val="00942F23"/>
    <w:rsid w:val="00955A1C"/>
    <w:rsid w:val="0096032D"/>
    <w:rsid w:val="00982E0C"/>
    <w:rsid w:val="00983ADB"/>
    <w:rsid w:val="009E6FE2"/>
    <w:rsid w:val="00A40945"/>
    <w:rsid w:val="00A41749"/>
    <w:rsid w:val="00A425C5"/>
    <w:rsid w:val="00A62697"/>
    <w:rsid w:val="00A674E1"/>
    <w:rsid w:val="00B17867"/>
    <w:rsid w:val="00B92488"/>
    <w:rsid w:val="00BB22CD"/>
    <w:rsid w:val="00BC4DC9"/>
    <w:rsid w:val="00BF00AC"/>
    <w:rsid w:val="00BF2A61"/>
    <w:rsid w:val="00C33DA5"/>
    <w:rsid w:val="00C44D88"/>
    <w:rsid w:val="00C52A41"/>
    <w:rsid w:val="00C53255"/>
    <w:rsid w:val="00C575F5"/>
    <w:rsid w:val="00C663E6"/>
    <w:rsid w:val="00C82C55"/>
    <w:rsid w:val="00CC4BB5"/>
    <w:rsid w:val="00CC4ED5"/>
    <w:rsid w:val="00CF7291"/>
    <w:rsid w:val="00D138F9"/>
    <w:rsid w:val="00D401DF"/>
    <w:rsid w:val="00D449CE"/>
    <w:rsid w:val="00D91F09"/>
    <w:rsid w:val="00DA7721"/>
    <w:rsid w:val="00DD5B4B"/>
    <w:rsid w:val="00DD7E3E"/>
    <w:rsid w:val="00DF4E0B"/>
    <w:rsid w:val="00DF69BA"/>
    <w:rsid w:val="00E05EC4"/>
    <w:rsid w:val="00EA0F64"/>
    <w:rsid w:val="00EC535E"/>
    <w:rsid w:val="00F05C44"/>
    <w:rsid w:val="00F26004"/>
    <w:rsid w:val="00F40A7E"/>
    <w:rsid w:val="00F450EF"/>
    <w:rsid w:val="00F823EF"/>
    <w:rsid w:val="00F91BF0"/>
    <w:rsid w:val="00F96C15"/>
    <w:rsid w:val="00FD5C81"/>
    <w:rsid w:val="00FD756D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091F"/>
  <w15:docId w15:val="{ED14C544-408A-437C-B5B5-3BC6E013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937"/>
    <w:pPr>
      <w:keepNext/>
      <w:ind w:firstLine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9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B0937"/>
    <w:pPr>
      <w:ind w:firstLine="540"/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6B093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Hyperlink"/>
    <w:rsid w:val="006B09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09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9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5325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5260B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EFBE-A3E1-400F-9A9F-FE8F6252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Управделами</cp:lastModifiedBy>
  <cp:revision>8</cp:revision>
  <cp:lastPrinted>2026-06-02T09:49:00Z</cp:lastPrinted>
  <dcterms:created xsi:type="dcterms:W3CDTF">2026-05-28T11:43:00Z</dcterms:created>
  <dcterms:modified xsi:type="dcterms:W3CDTF">2026-06-02T09:49:00Z</dcterms:modified>
</cp:coreProperties>
</file>