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C10" w:rsidRPr="007124B4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F0C10" w:rsidRPr="00DE78D5" w:rsidRDefault="000752BD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заседание                                                                                          29 созыва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публичных слушаниях по проекту решения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Татышлинский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 Республики Башкортостан «Об утверждении отчета об</w:t>
      </w: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исполнении бюджета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Татышлинский район 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ртостан за 202</w:t>
      </w:r>
      <w:r w:rsidR="00075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год»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28, 52 Федерального закона от 06.10.2003 г. № 131-ФЗ "Об общих принципах организации местного самоуправления в Российской Федерации", статьями 11, 33 Устава сельского поселения  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 района Татышлинский район Республики Башкортостан, Положением о публичных слушаниях по проекту решения  муниципального района Татышлинский район Республики Башкортостан</w:t>
      </w:r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жителями сельского поселения</w:t>
      </w:r>
      <w:r w:rsidR="005C6DDC" w:rsidRP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 муниципального района Татышлинский район  Республики Башкортостан права на участие в местном самоуправлении и участие в обсуждении проекта муниципального правового акта Совет сельского поселения </w:t>
      </w:r>
      <w:bookmarkStart w:id="0" w:name="_Hlk162872288"/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bookmarkEnd w:id="0"/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</w:t>
      </w:r>
      <w:r w:rsidRPr="00B72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по проекту решения Совета сельского поселения 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 муниципального района Татышлинский район  Республики Башкортостан "О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отчета о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 исполнении  бюджета 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муниципального района Татышлинский район  Республики Башкортостан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 на  1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в 14.00 ч.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письменные предложения жителей сельского поселения</w:t>
      </w:r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 муниципального района Татышлинский район Республики Башкортостан по проекту решения Совета сельского поселения 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 района Татышлинский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  Республики Башкортостан "Об утверждении отчета об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 бюджета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 направляются в Совет  сельского поселения 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д.Бадряшево</w:t>
      </w:r>
      <w:proofErr w:type="spell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spellEnd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со дня опубликования настоящего решения в течение десяти календарных дней.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Порядок учета предложений по проекту решения Совета  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 Республики Башкортостан "Об утверждении отчет</w:t>
      </w:r>
      <w:r w:rsidR="00656A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бюджета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</w:t>
      </w:r>
      <w:r w:rsidR="004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за 202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год", а также участия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обсуждении (приложение № 1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Утвердить состав организационной комиссии по </w:t>
      </w:r>
      <w:proofErr w:type="gramStart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 публичных</w:t>
      </w:r>
      <w:proofErr w:type="gram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по проекту решения Совета сельского поселения 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 Республики  Башкортостан «Об утверждении отчета об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исполнении  бюджета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5C6DDC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за 202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(Приложение  № 2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Данное решение обнародовать в </w:t>
      </w:r>
      <w:proofErr w:type="gramStart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по адресу :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д.Бадряшево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spell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д.19.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настоящего решения возложить на постоянную комиссию Совета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Татышлинский район Республики </w:t>
      </w:r>
      <w:proofErr w:type="gramStart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 по</w:t>
      </w:r>
      <w:proofErr w:type="gramEnd"/>
      <w:r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налогам и вопросам  муниципальной собственности. 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75" w:rsidRDefault="000752BD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9F0C10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F0C10" w:rsidRPr="00DE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F0C10" w:rsidRDefault="005C6DDC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6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сельсовет:</w:t>
      </w:r>
      <w:r w:rsidR="009F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9F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0752BD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Е.А.Мухаматдинова</w:t>
      </w:r>
      <w:proofErr w:type="spellEnd"/>
    </w:p>
    <w:p w:rsidR="005C6DDC" w:rsidRDefault="005C6DDC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9846B6" w:rsidRDefault="00F82C66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="005C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5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5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proofErr w:type="gramEnd"/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0C10" w:rsidRPr="0098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75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F0C10" w:rsidRPr="0098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F0C10" w:rsidRPr="009846B6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075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120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0B5" w:rsidRDefault="00DE10B5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0B5" w:rsidRDefault="00DE10B5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0B5" w:rsidRDefault="00DE10B5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DDC" w:rsidRDefault="009F0C10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5C6DDC" w:rsidRDefault="005C6DDC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5C6DDC" w:rsidP="009F0C1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F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№ 1</w:t>
      </w:r>
      <w:r w:rsidR="009F0C10"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D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4D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DE78D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</w:p>
    <w:p w:rsidR="009F0C10" w:rsidRPr="00DE78D5" w:rsidRDefault="009F0C10" w:rsidP="009F0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учета предложений по проекту Решения Совета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5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сельсовет муниципального района Татышлинский район Республики Башкортостан «О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отчета</w:t>
      </w:r>
      <w:r w:rsidRPr="00B15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исполнении бюджета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Бадряшевский</w:t>
      </w:r>
      <w:proofErr w:type="spellEnd"/>
      <w:r w:rsidR="005C6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5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</w:t>
      </w:r>
      <w:r w:rsidRPr="00B15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год», а также участия граждан в его обсуждении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Жители сельского поселения  </w:t>
      </w:r>
      <w:bookmarkStart w:id="1" w:name="_Hlk162872384"/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bookmarkEnd w:id="1"/>
      <w:proofErr w:type="spellEnd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Татышлинский район Республики Башкортостан имеют право в 10-дневный срок со дня обнародования проекта решения Совета сельского поселения 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="005C6DDC"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Татышлинский район Республики Башкортостан "О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отчета 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 бюджета  сельского поселения</w:t>
      </w:r>
      <w:r w:rsidR="005C6DDC" w:rsidRP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Татышлинский район  Республики Башкортостан за 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год" (далее - проект решения об исполнении  бюджета) в письменной форме вносить предложения в Совет сельского поселения</w:t>
      </w:r>
      <w:r w:rsidR="005C6DDC" w:rsidRP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 Республики Башкортостан по адресу: Республика Башкортостан  муниципальный район Татышлинский район Республики Башкортостан 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д.Бадряшево,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д.19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участвовать в публичных слушаниях по обсуждению проекта решения об исполнении  бюджета сельского поселения, порядок организации и проведения которых определяется положением.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Предложения по проекту решения об исполнении  бюджета   сельского поселения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="005C6DDC"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Предложения по проекту решения об </w:t>
      </w:r>
      <w:proofErr w:type="gramStart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бюджета</w:t>
      </w:r>
      <w:proofErr w:type="gram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учитываются комиссией Совета сельского поселения  </w:t>
      </w:r>
      <w:proofErr w:type="spellStart"/>
      <w:r w:rsidR="005C6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="005C6DDC"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Татышлинский район Республики Башкортостан (далее - комиссия) в журнале учета предложений по проекту, который должен быть прошит и пронумерован.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Предложения по проекту решения об </w:t>
      </w:r>
      <w:proofErr w:type="gramStart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бюджета</w:t>
      </w:r>
      <w:proofErr w:type="gram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рассматриваются, обобщаются и учитываются комиссией при предварительном рассмотрении проекта бюджета.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выносит указанные предложения на рассмотрение Совета с рекомендацией об их принятии или отклонении.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комиссии рассматривается Советом до принятия решения об </w:t>
      </w:r>
      <w:proofErr w:type="gramStart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бюджета</w:t>
      </w:r>
      <w:proofErr w:type="gram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B5AA0" w:rsidRPr="00FB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5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  муниципального района Татышлинский район    Республики Башкортостан.</w:t>
      </w: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B151E0" w:rsidRDefault="009F0C10" w:rsidP="009F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1E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 делами</w:t>
      </w:r>
      <w:proofErr w:type="gramEnd"/>
      <w:r w:rsidR="00074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Г.Ф.Идиятуллина</w:t>
      </w:r>
      <w:proofErr w:type="spellEnd"/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E76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E10B5" w:rsidRDefault="00074E76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9F0C10" w:rsidRPr="00FA0C52" w:rsidRDefault="00DE10B5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="00FB5AA0"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C10"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9F0C10" w:rsidRPr="00FA0C52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к Решению Совета </w:t>
      </w:r>
    </w:p>
    <w:p w:rsidR="009F0C10" w:rsidRPr="00FA0C52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сельского поселения</w:t>
      </w:r>
    </w:p>
    <w:p w:rsidR="009F0C10" w:rsidRPr="00FA0C52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="00FB5AA0"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="00FB5AA0"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</w:p>
    <w:p w:rsidR="009F0C10" w:rsidRPr="00FA0C52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муниципального района</w:t>
      </w:r>
    </w:p>
    <w:p w:rsidR="009F0C10" w:rsidRPr="00FA0C52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Татышлинский район</w:t>
      </w:r>
    </w:p>
    <w:p w:rsidR="009F0C10" w:rsidRPr="00FA0C52" w:rsidRDefault="009F0C10" w:rsidP="009F0C1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Республики Башкортостан</w:t>
      </w:r>
    </w:p>
    <w:p w:rsidR="009F0C10" w:rsidRDefault="004D6575" w:rsidP="003131C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«</w:t>
      </w:r>
      <w:r w:rsidR="00FB5AA0"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0C10"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Pr="00F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1C3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</w:p>
    <w:p w:rsidR="003131C3" w:rsidRPr="00FA0C52" w:rsidRDefault="003131C3" w:rsidP="003131C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9F0C10" w:rsidRPr="002306D8" w:rsidRDefault="009F0C10" w:rsidP="009F0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организационной комиссии по проведению публичных слушаний по проекту решения Совета сельского поселения </w:t>
      </w:r>
      <w:proofErr w:type="spellStart"/>
      <w:r w:rsidR="00FB5AA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Бадряшевский</w:t>
      </w:r>
      <w:proofErr w:type="spellEnd"/>
      <w:r w:rsidR="00FB5AA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сельсовет муниципального района Татышлинский район Республики Башкортостан «Об утверждении отчета об исполнении бюджета сельского поселения </w:t>
      </w:r>
      <w:proofErr w:type="spellStart"/>
      <w:r w:rsidR="00FB5AA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Бадряшевский</w:t>
      </w:r>
      <w:proofErr w:type="spellEnd"/>
      <w:r w:rsidR="00FB5AA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 муниципального района Татышлинский район</w:t>
      </w:r>
      <w:r w:rsidR="004D6575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 за </w:t>
      </w:r>
      <w:r w:rsidR="003131C3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</w:t>
      </w: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FB5AA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Буляков Марат Рафаилович</w:t>
      </w:r>
      <w:r w:rsidR="009F0C1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комиссии, депутат по избирательному округу № </w:t>
      </w:r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FA0C52" w:rsidRPr="002306D8" w:rsidRDefault="00FA0C52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FB5AA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Балагутдинова</w:t>
      </w:r>
      <w:proofErr w:type="spellEnd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Нафида</w:t>
      </w:r>
      <w:proofErr w:type="spellEnd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Федоровна</w:t>
      </w:r>
      <w:r w:rsidR="009F0C1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Сов</w:t>
      </w:r>
      <w:r w:rsidR="004D6575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по избирательному округу № </w:t>
      </w:r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1;</w:t>
      </w:r>
    </w:p>
    <w:p w:rsidR="00FA0C52" w:rsidRPr="002306D8" w:rsidRDefault="00FA0C52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3131C3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Идиятуллина</w:t>
      </w:r>
      <w:proofErr w:type="spellEnd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Гульдар</w:t>
      </w:r>
      <w:proofErr w:type="spellEnd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Флюровна</w:t>
      </w:r>
      <w:proofErr w:type="spellEnd"/>
      <w:r w:rsidR="009F0C1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управделами администрации сельского поселения</w:t>
      </w:r>
      <w:r w:rsidR="00FB5AA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0C52" w:rsidRPr="002306D8" w:rsidRDefault="00FA0C52" w:rsidP="009F0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C10" w:rsidRPr="002306D8" w:rsidRDefault="00FB5AA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Шайдуллин Дмитрий </w:t>
      </w:r>
      <w:proofErr w:type="spellStart"/>
      <w:r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Физатович</w:t>
      </w:r>
      <w:proofErr w:type="spellEnd"/>
      <w:r w:rsidR="009F0C10" w:rsidRPr="0023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Совета по избирательного </w:t>
      </w:r>
      <w:proofErr w:type="gramStart"/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округу  №</w:t>
      </w:r>
      <w:proofErr w:type="gramEnd"/>
      <w:r w:rsidR="009F0C10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1C3" w:rsidRPr="002306D8" w:rsidRDefault="003131C3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1C3" w:rsidRPr="002306D8" w:rsidRDefault="003131C3" w:rsidP="009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2306D8" w:rsidRDefault="00656ADD" w:rsidP="00FB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</w:t>
      </w:r>
      <w:proofErr w:type="gramStart"/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делами:   </w:t>
      </w:r>
      <w:proofErr w:type="gramEnd"/>
      <w:r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131C3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131C3" w:rsidRPr="002306D8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Г.Ф.Идиятуллина</w:t>
      </w:r>
      <w:proofErr w:type="spellEnd"/>
    </w:p>
    <w:p w:rsidR="009F0C10" w:rsidRPr="002306D8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FA0C52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FA0C52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10" w:rsidRPr="00DE78D5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ADD" w:rsidRDefault="00656ADD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ADD" w:rsidRPr="00DE78D5" w:rsidRDefault="00656ADD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DE78D5" w:rsidRDefault="009F0C10" w:rsidP="009F0C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76" w:rsidRDefault="00074E76" w:rsidP="00DE1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074E76" w:rsidRDefault="00074E76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074E76" w:rsidRDefault="00074E76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FB5AA0" w:rsidRDefault="00FB5AA0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ПРОТОКОЛ</w:t>
      </w:r>
      <w:r w:rsidR="00656AD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№ 2</w:t>
      </w:r>
    </w:p>
    <w:p w:rsidR="009F0C10" w:rsidRPr="004F5B8D" w:rsidRDefault="009F0C10" w:rsidP="009F0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tabs>
          <w:tab w:val="left" w:pos="8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проведения публичных слушаний по проекту решения Совета сельского поселения «О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 утверждении о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об исполнении бюджета сельского поселения </w:t>
      </w:r>
      <w:proofErr w:type="spellStart"/>
      <w:r w:rsidR="00FB5A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Бадряшевский</w:t>
      </w:r>
      <w:proofErr w:type="spellEnd"/>
      <w:r w:rsidR="00FB5A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год»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br/>
      </w:r>
    </w:p>
    <w:p w:rsidR="009F0C10" w:rsidRPr="004F5B8D" w:rsidRDefault="009F0C10" w:rsidP="00FB5AA0">
      <w:pPr>
        <w:shd w:val="clear" w:color="auto" w:fill="FFFFFF"/>
        <w:tabs>
          <w:tab w:val="left" w:pos="8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«</w:t>
      </w:r>
      <w:r w:rsidR="00656A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1</w:t>
      </w:r>
      <w:r w:rsidR="003131C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7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» </w:t>
      </w:r>
      <w:r w:rsidR="003131C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20</w:t>
      </w:r>
      <w:r w:rsidR="00656A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2</w:t>
      </w:r>
      <w:r w:rsidR="003131C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5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3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FB5AA0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 xml:space="preserve">. </w:t>
      </w:r>
      <w:proofErr w:type="spellStart"/>
      <w:r w:rsidR="00FB5AA0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Бадряшево</w:t>
      </w:r>
      <w:proofErr w:type="spellEnd"/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9F0C10" w:rsidRPr="004F5B8D" w:rsidRDefault="00FB5AA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="009F0C10"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Бадряшево</w:t>
      </w:r>
      <w:proofErr w:type="spellEnd"/>
    </w:p>
    <w:p w:rsidR="009F0C10" w:rsidRPr="004F5B8D" w:rsidRDefault="00074E76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Присутствовало всего: 8</w:t>
      </w: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Председатель публичных слушаний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–  </w:t>
      </w:r>
      <w:r w:rsidR="002319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Буляков</w:t>
      </w:r>
      <w:proofErr w:type="gramEnd"/>
      <w:r w:rsidR="002319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Секретарь публичных слушаний    -   </w:t>
      </w:r>
      <w:r w:rsidR="00656AD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Балагутдинова</w:t>
      </w:r>
      <w:proofErr w:type="spellEnd"/>
      <w:r w:rsidR="002319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Н.Ф.</w:t>
      </w:r>
    </w:p>
    <w:p w:rsidR="009F0C10" w:rsidRPr="004F5B8D" w:rsidRDefault="009F0C10" w:rsidP="009F0C10">
      <w:pPr>
        <w:shd w:val="clear" w:color="auto" w:fill="FFFFFF"/>
        <w:spacing w:before="331" w:after="0" w:line="317" w:lineRule="exact"/>
        <w:ind w:left="2" w:right="12" w:firstLine="70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проведении публичных слушаний принимают участие </w:t>
      </w:r>
      <w:r w:rsidR="003131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и.о. </w:t>
      </w: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глав</w:t>
      </w:r>
      <w:r w:rsidR="003131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сельского поселения</w:t>
      </w:r>
      <w:r w:rsidR="003131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="003131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Мухаматдинова</w:t>
      </w:r>
      <w:proofErr w:type="spellEnd"/>
      <w:r w:rsidR="003131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Е.А.</w:t>
      </w: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члены постоянной комиссии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 управляющий</w:t>
      </w:r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делами </w:t>
      </w:r>
      <w:r w:rsidRPr="004F5B8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администрации сельского поселения</w:t>
      </w:r>
      <w:r w:rsidR="002319B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Бадряшевский</w:t>
      </w:r>
      <w:proofErr w:type="spellEnd"/>
      <w:r w:rsidR="002319B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сельсовет </w:t>
      </w:r>
      <w:r w:rsidRPr="004F5B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муниципального района Татышлинский район РБ.</w:t>
      </w:r>
    </w:p>
    <w:p w:rsidR="009F0C10" w:rsidRPr="004F5B8D" w:rsidRDefault="009F0C10" w:rsidP="009F0C10">
      <w:pPr>
        <w:shd w:val="clear" w:color="auto" w:fill="FFFFFF"/>
        <w:spacing w:before="331" w:after="0" w:line="317" w:lineRule="exact"/>
        <w:ind w:left="2" w:righ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before="5" w:after="0" w:line="240" w:lineRule="auto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Утверждается следующая повестка дня:</w:t>
      </w:r>
    </w:p>
    <w:p w:rsidR="009F0C10" w:rsidRPr="00F56B2D" w:rsidRDefault="009F0C10" w:rsidP="00F56B2D">
      <w:pPr>
        <w:shd w:val="clear" w:color="auto" w:fill="FFFFFF"/>
        <w:spacing w:before="278" w:after="0" w:line="319" w:lineRule="exact"/>
        <w:ind w:left="67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О проекте   решения Совета сельского поселения </w:t>
      </w:r>
      <w:proofErr w:type="spellStart"/>
      <w:r w:rsidR="0024296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Бадряшевский</w:t>
      </w:r>
      <w:proofErr w:type="spellEnd"/>
      <w:r w:rsidR="00F56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сельсовет «О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 утверждении о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об исполнении бюджета</w:t>
      </w:r>
      <w:r w:rsidR="00F56B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сельского поселения</w:t>
      </w:r>
      <w:r w:rsidR="002319B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Бадряшевский</w:t>
      </w:r>
      <w:proofErr w:type="spellEnd"/>
      <w:r w:rsidR="002319B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сельсовет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муниципального</w:t>
      </w:r>
      <w:r w:rsidR="00F56B2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района Татышлинский район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Республики</w:t>
      </w:r>
      <w:r w:rsidR="00F56B2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Башкортостан за </w:t>
      </w:r>
      <w:r w:rsidR="003131C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2024</w:t>
      </w:r>
      <w:r w:rsidR="00F56B2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год».</w:t>
      </w:r>
    </w:p>
    <w:p w:rsidR="009F0C10" w:rsidRPr="004F5B8D" w:rsidRDefault="009F0C10" w:rsidP="009F0C10">
      <w:pPr>
        <w:shd w:val="clear" w:color="auto" w:fill="FFFFFF"/>
        <w:spacing w:before="326" w:after="0" w:line="322" w:lineRule="exact"/>
        <w:ind w:right="5"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val="en-US" w:eastAsia="ru-RU"/>
        </w:rPr>
        <w:t>I</w:t>
      </w:r>
      <w:r w:rsidRPr="004F5B8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 xml:space="preserve">. СЛУШАЛИ: </w:t>
      </w:r>
      <w:r w:rsidR="002319B4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Булякова Марата Рафаиловича</w:t>
      </w:r>
      <w:r w:rsidRPr="004F5B8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председателя комиссии по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проведению  публичных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 слушаний.</w:t>
      </w: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 своем выступлении он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отметил, что в соответствии с пунктом 3 части третьей статьи 28 Федерального </w:t>
      </w:r>
      <w:r w:rsidRPr="004F5B8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закона «Об общих принципах организации местного самоуправления в </w:t>
      </w:r>
      <w:r w:rsidRPr="004F5B8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Российской Федерации» необходимо провести публичные </w:t>
      </w:r>
      <w:r w:rsidRPr="004F5B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слушания по проекту  решения  Совета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Бадряшевский</w:t>
      </w:r>
      <w:proofErr w:type="spellEnd"/>
      <w:r w:rsidR="002319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сельсовет </w:t>
      </w:r>
      <w:r w:rsidRPr="00B207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«Об утверждении отчета об исполнении  бюджета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Бадряшевский</w:t>
      </w:r>
      <w:proofErr w:type="spellEnd"/>
      <w:r w:rsidR="002319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207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сельсовет муниципального района Татышлинский район</w:t>
      </w:r>
      <w:r w:rsidR="00656A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Республики Башкортостан за </w:t>
      </w:r>
      <w:r w:rsidR="003131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2024</w:t>
      </w:r>
      <w:r w:rsidRPr="00B207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год».</w:t>
      </w:r>
    </w:p>
    <w:p w:rsidR="009F0C10" w:rsidRPr="004F5B8D" w:rsidRDefault="009F0C10" w:rsidP="009F0C10">
      <w:pPr>
        <w:shd w:val="clear" w:color="auto" w:fill="FFFFFF"/>
        <w:spacing w:after="0" w:line="322" w:lineRule="exact"/>
        <w:ind w:righ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отчета исполнения бюджета был внесен Администрацией сельского поселения</w:t>
      </w:r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2319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сельсовет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муниципального района Татышлинский район </w:t>
      </w:r>
      <w:r w:rsidRPr="004F5B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Республики Башкортостан.</w:t>
      </w:r>
      <w:r w:rsidRPr="004F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Разработчиком проекта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 «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о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исполнении бюджета сельского поселения </w:t>
      </w:r>
      <w:bookmarkStart w:id="2" w:name="_Hlk162873197"/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bookmarkEnd w:id="2"/>
      <w:proofErr w:type="spellEnd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 является Администрация сельского поселения</w:t>
      </w:r>
      <w:r w:rsidRPr="004F5B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сельсовет муниципального района Татышлинский район </w:t>
      </w:r>
      <w:r w:rsidRPr="004F5B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Республики Башкортостан.</w:t>
      </w:r>
    </w:p>
    <w:p w:rsidR="009F0C10" w:rsidRPr="004F5B8D" w:rsidRDefault="009F0C10" w:rsidP="009F0C10">
      <w:pPr>
        <w:shd w:val="clear" w:color="auto" w:fill="FFFFFF"/>
        <w:spacing w:before="2" w:after="0" w:line="322" w:lineRule="exact"/>
        <w:ind w:left="10" w:right="12" w:firstLine="70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По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данному  проекту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решения  письменных предложений и дополнений не </w:t>
      </w:r>
      <w:r w:rsidRPr="004F5B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поступило.</w:t>
      </w:r>
    </w:p>
    <w:p w:rsidR="009F0C10" w:rsidRPr="004F5B8D" w:rsidRDefault="009F0C10" w:rsidP="009F0C10">
      <w:pPr>
        <w:shd w:val="clear" w:color="auto" w:fill="FFFFFF"/>
        <w:spacing w:after="0" w:line="322" w:lineRule="exact"/>
        <w:ind w:left="1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 проект решения Совета сельского поселения</w:t>
      </w:r>
      <w:r w:rsidR="002319B4" w:rsidRP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7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утверждении отчета об исполнении  бюджета сельского поселения</w:t>
      </w:r>
      <w:r w:rsidR="002319B4" w:rsidRP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B207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207F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сельсовет муниципального района Татышлинский район Республики </w:t>
      </w:r>
      <w:r w:rsidR="00656ADD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Башкортостан за </w:t>
      </w:r>
      <w:r w:rsidR="003131C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2024</w:t>
      </w:r>
      <w:r w:rsidRPr="00B207F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год»     </w:t>
      </w: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внести на утверждение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заседания Совета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 муниципального   района Татышлинский район Республики Башкортостан.</w:t>
      </w:r>
    </w:p>
    <w:p w:rsidR="009F0C10" w:rsidRPr="004F5B8D" w:rsidRDefault="009F0C10" w:rsidP="009F0C10">
      <w:pPr>
        <w:shd w:val="clear" w:color="auto" w:fill="FFFFFF"/>
        <w:spacing w:after="0" w:line="322" w:lineRule="exact"/>
        <w:ind w:left="1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F5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ВЫСТУПИЛИ:</w:t>
      </w:r>
      <w:r w:rsidR="00313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Мухаматдинова</w:t>
      </w:r>
      <w:proofErr w:type="spellEnd"/>
      <w:proofErr w:type="gramEnd"/>
      <w:r w:rsidR="00313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Елена Аркадиевна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Башкортостан.</w:t>
      </w:r>
    </w:p>
    <w:p w:rsidR="009F0C10" w:rsidRPr="004F5B8D" w:rsidRDefault="009F0C10" w:rsidP="00656AD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выступлении он отметил,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направления бюджетной и налоговой политики сельского поселения</w:t>
      </w:r>
      <w:r w:rsidR="002319B4" w:rsidRP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Татышлинский район в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были сформированы и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действовали  на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положений бюджетного и налогового законодательства Российской Федераций и Республики Башкортостан. По результатам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сельского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  за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– </w:t>
      </w:r>
      <w:r w:rsidR="00656ADD" w:rsidRPr="00656ADD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3131C3">
        <w:rPr>
          <w:rFonts w:ascii="Times New Roman" w:eastAsia="Times New Roman" w:hAnsi="Times New Roman" w:cs="Times New Roman"/>
          <w:sz w:val="28"/>
          <w:szCs w:val="28"/>
        </w:rPr>
        <w:t xml:space="preserve">10 817 631,14 </w:t>
      </w:r>
      <w:r w:rsidR="00656ADD" w:rsidRPr="00656ADD">
        <w:rPr>
          <w:rFonts w:ascii="Times New Roman" w:hAnsi="Times New Roman" w:cs="Times New Roman"/>
          <w:sz w:val="28"/>
          <w:szCs w:val="28"/>
        </w:rPr>
        <w:t xml:space="preserve">рублей, по расходам в </w:t>
      </w:r>
      <w:r w:rsidR="00656ADD" w:rsidRPr="002319B4">
        <w:rPr>
          <w:rFonts w:ascii="Times New Roman" w:hAnsi="Times New Roman" w:cs="Times New Roman"/>
          <w:sz w:val="28"/>
          <w:szCs w:val="28"/>
        </w:rPr>
        <w:t>сумме</w:t>
      </w:r>
      <w:r w:rsidR="002319B4">
        <w:rPr>
          <w:rFonts w:ascii="Times New Roman" w:hAnsi="Times New Roman" w:cs="Times New Roman"/>
          <w:sz w:val="32"/>
          <w:szCs w:val="32"/>
        </w:rPr>
        <w:t xml:space="preserve"> </w:t>
      </w:r>
      <w:r w:rsidR="003131C3">
        <w:rPr>
          <w:rFonts w:ascii="Times New Roman" w:eastAsia="Times New Roman" w:hAnsi="Times New Roman" w:cs="Times New Roman"/>
          <w:sz w:val="28"/>
          <w:szCs w:val="28"/>
        </w:rPr>
        <w:t xml:space="preserve">10 856 104,20 </w:t>
      </w:r>
      <w:r w:rsidR="00656ADD" w:rsidRPr="00656ADD">
        <w:rPr>
          <w:rFonts w:ascii="Times New Roman" w:hAnsi="Times New Roman" w:cs="Times New Roman"/>
          <w:sz w:val="28"/>
          <w:szCs w:val="28"/>
        </w:rPr>
        <w:t>рублей с превышением доходов над расходами (профицит бюджета сельского поселения) в сумме</w:t>
      </w:r>
      <w:r w:rsidR="002319B4">
        <w:rPr>
          <w:rFonts w:ascii="Times New Roman" w:hAnsi="Times New Roman" w:cs="Times New Roman"/>
          <w:sz w:val="28"/>
          <w:szCs w:val="28"/>
        </w:rPr>
        <w:t xml:space="preserve"> </w:t>
      </w:r>
      <w:r w:rsidR="003131C3">
        <w:rPr>
          <w:rFonts w:ascii="Times New Roman" w:eastAsia="Times New Roman" w:hAnsi="Times New Roman" w:cs="Times New Roman"/>
          <w:sz w:val="28"/>
          <w:szCs w:val="28"/>
        </w:rPr>
        <w:t xml:space="preserve">38 473,06 </w:t>
      </w:r>
      <w:r w:rsidR="00656ADD" w:rsidRPr="00656ADD">
        <w:rPr>
          <w:rFonts w:ascii="Times New Roman" w:hAnsi="Times New Roman" w:cs="Times New Roman"/>
          <w:sz w:val="28"/>
          <w:szCs w:val="28"/>
        </w:rPr>
        <w:t>рублей</w:t>
      </w:r>
      <w:r w:rsidR="00656ADD" w:rsidRPr="00C55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C10" w:rsidRPr="004F5B8D" w:rsidRDefault="009F0C10" w:rsidP="009F0C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бюджетной и налоговой политики в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среднесрочной перспективе являлись: создание условий для обеспечения сбалансированности бюджетной системы сельского поселения </w:t>
      </w:r>
      <w:bookmarkStart w:id="3" w:name="_Hlk162873412"/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bookmarkEnd w:id="3"/>
      <w:proofErr w:type="spellEnd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в долгосрочном периоде, также повышение уровня и качества жизни населения, повышение результативности бюджетных расходов, недопущение увеличения количества принимаемых обязательств, препятствующих сопоставлению и выбору наиболее эффективных направлений использования бюджетных средств, и создание условий для успешной реализации приоритетных национальных проектов на территории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="002319B4"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муниципального района Татышлинский район  Республики Башкортостан.</w:t>
      </w:r>
    </w:p>
    <w:p w:rsidR="009F0C10" w:rsidRPr="004F5B8D" w:rsidRDefault="009F0C10" w:rsidP="009F0C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решение по проекту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 Совета</w:t>
      </w:r>
      <w:proofErr w:type="gram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сельсовет 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о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 исполнении  бюджета 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="002319B4"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внести на утверждение  заседания Совета сельского поселения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 муниципального района Татышлинский район.</w:t>
      </w:r>
    </w:p>
    <w:p w:rsidR="009F0C10" w:rsidRDefault="009F0C10" w:rsidP="009F0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:rsidR="009F0C10" w:rsidRPr="004F5B8D" w:rsidRDefault="009F0C10" w:rsidP="009F0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решение Совета сельского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="002319B4"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о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исполнении   бюджета     сельского     поселения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="002319B4"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на утверждение заседания Совета сельского поселения</w:t>
      </w:r>
      <w:r w:rsidR="002319B4" w:rsidRP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 без изменений и дополнений.</w:t>
      </w:r>
    </w:p>
    <w:p w:rsidR="009F0C10" w:rsidRPr="004F5B8D" w:rsidRDefault="009F0C10" w:rsidP="009F0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9B4" w:rsidRDefault="002319B4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C52" w:rsidRDefault="00FA0C52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Проголосовало:</w:t>
      </w: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</w:t>
      </w:r>
      <w:r w:rsidRPr="004F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4F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proofErr w:type="gramEnd"/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принято.</w:t>
      </w: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0B5" w:rsidRPr="004F5B8D" w:rsidRDefault="00DE10B5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C10" w:rsidRPr="004F5B8D" w:rsidRDefault="009F0C10" w:rsidP="009F0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4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</w:t>
      </w:r>
      <w:r w:rsidRPr="004F5B8D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  </w:t>
      </w:r>
      <w:proofErr w:type="gramEnd"/>
      <w:r w:rsidRPr="004F5B8D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</w:t>
      </w:r>
      <w:r w:rsidR="002319B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>Буляков</w:t>
      </w:r>
      <w:r w:rsidR="002319B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2319B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>М</w:t>
      </w:r>
      <w:r w:rsidR="002319B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>.</w:t>
      </w:r>
      <w:r w:rsidR="002319B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>Р</w:t>
      </w:r>
      <w:r w:rsidR="002319B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9F0C10" w:rsidRPr="004F5B8D" w:rsidRDefault="009F0C10" w:rsidP="009F0C10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4F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заседания:   </w:t>
      </w:r>
      <w:proofErr w:type="gramEnd"/>
      <w:r w:rsidRPr="004F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5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3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9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Балагутдинова</w:t>
      </w:r>
      <w:proofErr w:type="spellEnd"/>
      <w:r w:rsidR="0023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</w:t>
      </w: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165A9B" w:rsidRDefault="009F0C10" w:rsidP="009F0C10">
      <w:pPr>
        <w:spacing w:after="0" w:line="322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Default="009F0C10" w:rsidP="009F0C10">
      <w:pPr>
        <w:spacing w:after="0" w:line="322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76" w:rsidRDefault="00074E76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76" w:rsidRDefault="00074E76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76" w:rsidRDefault="00074E76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76" w:rsidRDefault="00074E76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76" w:rsidRDefault="00074E76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9B4" w:rsidRDefault="002319B4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9B4" w:rsidRDefault="002319B4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9B4" w:rsidRDefault="002319B4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3B3" w:rsidRDefault="006923B3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C10" w:rsidRPr="00625933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9F0C10" w:rsidRPr="00625933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источниках и о датах официального обнародования проекта решения</w:t>
      </w:r>
    </w:p>
    <w:p w:rsidR="009F0C10" w:rsidRDefault="009F0C10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</w:t>
      </w:r>
      <w:proofErr w:type="spellStart"/>
      <w:r w:rsidR="0023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Бадряшевский</w:t>
      </w:r>
      <w:proofErr w:type="spellEnd"/>
      <w:r w:rsidR="0023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</w:t>
      </w:r>
      <w:r w:rsidRPr="00625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Татышлинский 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 Республики Башкортостан «Об </w:t>
      </w:r>
      <w:proofErr w:type="gramStart"/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 отчета</w:t>
      </w:r>
      <w:proofErr w:type="gramEnd"/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 исполнении  бюджета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ельского поселения</w:t>
      </w:r>
      <w:r w:rsidR="004E1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E1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Бадряшевский</w:t>
      </w:r>
      <w:proofErr w:type="spellEnd"/>
      <w:r w:rsidR="004E1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 муниципального района </w:t>
      </w:r>
      <w:r w:rsidRPr="00625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Татышлинский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за  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</w:t>
      </w:r>
      <w:r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год» </w:t>
      </w:r>
    </w:p>
    <w:p w:rsidR="009F0C10" w:rsidRPr="00625933" w:rsidRDefault="00656ADD" w:rsidP="009F0C10">
      <w:pPr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 результатах  публичных слушаний по проекту решения Совета </w:t>
      </w:r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</w:t>
      </w:r>
      <w:proofErr w:type="spellStart"/>
      <w:r w:rsidR="002319B4" w:rsidRPr="0023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Бадряшевский</w:t>
      </w:r>
      <w:proofErr w:type="spellEnd"/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9F0C10" w:rsidRPr="00625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Татышлинский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«Об утверждении  отчета об  исполнении  бюджета  </w:t>
      </w:r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</w:t>
      </w:r>
      <w:proofErr w:type="spellStart"/>
      <w:r w:rsidR="008A7F7D" w:rsidRPr="008A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Бадряшевский</w:t>
      </w:r>
      <w:proofErr w:type="spellEnd"/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9F0C10" w:rsidRPr="00625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Татышлинский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за  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год», утвержденный решением Совета </w:t>
      </w:r>
      <w:r w:rsidR="009F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</w:t>
      </w:r>
      <w:proofErr w:type="spellStart"/>
      <w:r w:rsidR="008A7F7D" w:rsidRPr="008A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Бадряшевский</w:t>
      </w:r>
      <w:proofErr w:type="spellEnd"/>
      <w:r w:rsidR="009F0C10" w:rsidRPr="008A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</w:t>
      </w:r>
      <w:r w:rsidR="009F0C10" w:rsidRPr="00625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Татышлинский 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 Республики Башкортостан № </w:t>
      </w:r>
      <w:r w:rsidR="0023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120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24 февраля 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74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1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F0C10" w:rsidRPr="00625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F0C10" w:rsidRPr="00625933" w:rsidRDefault="009F0C10" w:rsidP="00DE10B5">
      <w:pPr>
        <w:spacing w:before="240" w:after="0" w:line="276" w:lineRule="auto"/>
        <w:ind w:left="40" w:right="20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bookmarkStart w:id="4" w:name="_Hlk162873932"/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4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 «Об утверждении отчета  об исполнении  бюджета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="008A7F7D" w:rsidRP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31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обнародован 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на информационном  стенде администрации Сельского поселения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по адресу: Республика Башкортостан, Татышлинский район, </w:t>
      </w:r>
      <w:proofErr w:type="spellStart"/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Бадряшево</w:t>
      </w:r>
      <w:proofErr w:type="spellEnd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spellEnd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д.19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0C52" w:rsidRDefault="009F0C10" w:rsidP="00DE10B5">
      <w:pPr>
        <w:spacing w:after="0" w:line="276" w:lineRule="auto"/>
        <w:ind w:left="40" w:right="20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F0C10" w:rsidRPr="00625933" w:rsidRDefault="009F0C10" w:rsidP="00FA0C52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от 24 февраля 2025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назначены публичные слушания по проекту решения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«Об утверждении </w:t>
      </w:r>
      <w:proofErr w:type="gramStart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 об</w:t>
      </w:r>
      <w:proofErr w:type="gramEnd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 бюджета   Сельского поселения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за </w:t>
      </w:r>
      <w:r w:rsidR="00313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проведены 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74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Республика Башкортостан, Татышлинский район, </w:t>
      </w:r>
      <w:proofErr w:type="spellStart"/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д.Бадряшево</w:t>
      </w:r>
      <w:proofErr w:type="spellEnd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proofErr w:type="gramEnd"/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10" w:rsidRPr="00625933" w:rsidRDefault="009F0C10" w:rsidP="00DE10B5">
      <w:pPr>
        <w:spacing w:after="0" w:line="276" w:lineRule="auto"/>
        <w:ind w:left="40" w:right="20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публичных слушаний в установленном порядке поступило 0 письменных предложений.</w:t>
      </w:r>
    </w:p>
    <w:p w:rsidR="009F0C10" w:rsidRPr="00625933" w:rsidRDefault="009F0C10" w:rsidP="00DE10B5">
      <w:pPr>
        <w:spacing w:after="0" w:line="276" w:lineRule="auto"/>
        <w:ind w:left="40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публи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слушаниях приняло участие 8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выступили 2 человека.</w:t>
      </w:r>
    </w:p>
    <w:p w:rsidR="009F0C10" w:rsidRDefault="009F0C10" w:rsidP="00DE10B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Сельского поселения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 рекоме</w:t>
      </w:r>
      <w:r w:rsidR="00F67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ндовано к принятию 0 предложений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отклонению 0 предложений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10" w:rsidRPr="00625933" w:rsidRDefault="009F0C10" w:rsidP="00DE10B5">
      <w:pPr>
        <w:spacing w:after="60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пу</w:t>
      </w:r>
      <w:r w:rsidR="004F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бличных слушаний обнародованы 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марта 2025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здании администрации сельского поселения </w:t>
      </w:r>
      <w:proofErr w:type="spellStart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8A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Татышлинский район Республики Башкортостан по адресу: Республика Башкортостан, </w:t>
      </w:r>
      <w:proofErr w:type="gramStart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 район</w:t>
      </w:r>
      <w:proofErr w:type="gramEnd"/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1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Бадряшево</w:t>
      </w:r>
      <w:proofErr w:type="spellEnd"/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 w:rsidR="00E46A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Центральная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д.19</w:t>
      </w:r>
      <w:r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10" w:rsidRPr="00625933" w:rsidRDefault="009F0C10" w:rsidP="009F0C10">
      <w:pPr>
        <w:spacing w:before="600" w:after="10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Pr="00625933" w:rsidRDefault="002306D8" w:rsidP="009F0C10">
      <w:pPr>
        <w:spacing w:before="600" w:after="10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9F0C10"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9F0C10"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0C10" w:rsidRPr="00625933" w:rsidRDefault="008A7F7D" w:rsidP="009F0C10">
      <w:pPr>
        <w:spacing w:before="600" w:after="10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C10" w:rsidRPr="0062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                                       </w:t>
      </w:r>
      <w:r w:rsidR="002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Е.А.Мухаматдинова</w:t>
      </w:r>
    </w:p>
    <w:p w:rsidR="009F0C10" w:rsidRPr="00165A9B" w:rsidRDefault="009F0C10" w:rsidP="009F0C10">
      <w:pPr>
        <w:spacing w:before="600" w:after="10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10" w:rsidRDefault="009F0C10" w:rsidP="009F0C10"/>
    <w:p w:rsidR="009F0C10" w:rsidRDefault="009F0C10" w:rsidP="009F0C10"/>
    <w:p w:rsidR="009F0C10" w:rsidRDefault="009F0C10" w:rsidP="009F0C10"/>
    <w:p w:rsidR="005A78A3" w:rsidRDefault="005A78A3"/>
    <w:sectPr w:rsidR="005A78A3" w:rsidSect="00C83A09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12FC"/>
    <w:multiLevelType w:val="hybridMultilevel"/>
    <w:tmpl w:val="309EA8F6"/>
    <w:lvl w:ilvl="0" w:tplc="840E8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1F0E4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14DF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22E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556D4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E4E9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4D88D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E2271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B104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48478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F"/>
    <w:rsid w:val="00074E76"/>
    <w:rsid w:val="000752BD"/>
    <w:rsid w:val="000D138C"/>
    <w:rsid w:val="002306D8"/>
    <w:rsid w:val="002319B4"/>
    <w:rsid w:val="0024296E"/>
    <w:rsid w:val="00256BF1"/>
    <w:rsid w:val="00290402"/>
    <w:rsid w:val="003131C3"/>
    <w:rsid w:val="004D6575"/>
    <w:rsid w:val="004E1A0F"/>
    <w:rsid w:val="004F0B68"/>
    <w:rsid w:val="005266FB"/>
    <w:rsid w:val="005A78A3"/>
    <w:rsid w:val="005C6DDC"/>
    <w:rsid w:val="00656ADD"/>
    <w:rsid w:val="006923B3"/>
    <w:rsid w:val="008A7F7D"/>
    <w:rsid w:val="009F0C10"/>
    <w:rsid w:val="00C83A09"/>
    <w:rsid w:val="00CF7D4F"/>
    <w:rsid w:val="00D90B95"/>
    <w:rsid w:val="00DE10B5"/>
    <w:rsid w:val="00E46AF0"/>
    <w:rsid w:val="00E5181A"/>
    <w:rsid w:val="00F56B2D"/>
    <w:rsid w:val="00F67446"/>
    <w:rsid w:val="00F82C66"/>
    <w:rsid w:val="00FA0C52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5B34"/>
  <w15:docId w15:val="{325B271F-52C5-4FAB-9098-753DBD6B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C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</cp:revision>
  <cp:lastPrinted>2024-04-01T10:23:00Z</cp:lastPrinted>
  <dcterms:created xsi:type="dcterms:W3CDTF">2025-03-25T05:10:00Z</dcterms:created>
  <dcterms:modified xsi:type="dcterms:W3CDTF">2025-03-25T05:10:00Z</dcterms:modified>
</cp:coreProperties>
</file>